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644218C5">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11">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12">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3">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4">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74DAC30F" w:rsidR="00BA6F74" w:rsidRPr="009418FE" w:rsidRDefault="003626B2" w:rsidP="00844EAE">
            <w:pPr>
              <w:pStyle w:val="TableContents"/>
              <w:snapToGrid w:val="0"/>
              <w:rPr>
                <w:rFonts w:ascii="Arial" w:hAnsi="Arial" w:cs="Arial"/>
                <w:sz w:val="22"/>
                <w:szCs w:val="22"/>
              </w:rPr>
            </w:pPr>
            <w:r>
              <w:rPr>
                <w:rFonts w:ascii="Arial" w:hAnsi="Arial" w:cs="Arial"/>
                <w:sz w:val="22"/>
                <w:szCs w:val="22"/>
              </w:rPr>
              <w:t>Say Communications</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4B15445E" w:rsidR="00BA6F74" w:rsidRPr="009418FE" w:rsidRDefault="003626B2" w:rsidP="00844EAE">
            <w:pPr>
              <w:pStyle w:val="TableContents"/>
              <w:snapToGrid w:val="0"/>
              <w:rPr>
                <w:rFonts w:ascii="Arial" w:hAnsi="Arial" w:cs="Arial"/>
                <w:sz w:val="22"/>
                <w:szCs w:val="22"/>
              </w:rPr>
            </w:pPr>
            <w:r>
              <w:rPr>
                <w:rFonts w:ascii="Arial" w:hAnsi="Arial" w:cs="Arial"/>
                <w:sz w:val="22"/>
                <w:szCs w:val="22"/>
              </w:rPr>
              <w:t>Lorraine Walters</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5"/>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4B88B0A5" w:rsidR="001B7258" w:rsidRPr="00322CC2" w:rsidRDefault="00D3647F"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3118"/>
        <w:gridCol w:w="3119"/>
        <w:gridCol w:w="3119"/>
      </w:tblGrid>
      <w:tr w:rsidR="00BA6F74" w:rsidRPr="009418FE" w14:paraId="00DB8147" w14:textId="77777777" w:rsidTr="00A83E66">
        <w:trPr>
          <w:trHeight w:val="1701"/>
        </w:trPr>
        <w:tc>
          <w:tcPr>
            <w:tcW w:w="9356" w:type="dxa"/>
            <w:gridSpan w:val="3"/>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gridSpan w:val="3"/>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gridSpan w:val="3"/>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19958B4B" w:rsidR="00BA6F74" w:rsidRPr="009418FE" w:rsidRDefault="00D3647F" w:rsidP="00844EAE">
            <w:pPr>
              <w:pStyle w:val="TableContents"/>
              <w:snapToGrid w:val="0"/>
              <w:rPr>
                <w:rFonts w:ascii="Arial" w:hAnsi="Arial" w:cs="Arial"/>
                <w:sz w:val="22"/>
                <w:szCs w:val="22"/>
              </w:rPr>
            </w:pPr>
            <w:r>
              <w:rPr>
                <w:rFonts w:ascii="Arial" w:hAnsi="Arial" w:cs="Arial"/>
                <w:sz w:val="22"/>
                <w:szCs w:val="22"/>
              </w:rPr>
              <w:t>Say Communications &amp; the Royal College of Occupational Therapists (RCOT)</w:t>
            </w:r>
            <w:r w:rsidR="006B7E71">
              <w:rPr>
                <w:rFonts w:ascii="Arial" w:hAnsi="Arial" w:cs="Arial"/>
                <w:sz w:val="22"/>
                <w:szCs w:val="22"/>
              </w:rPr>
              <w:t xml:space="preserve"> - </w:t>
            </w:r>
            <w:r w:rsidR="00CD22A5" w:rsidRPr="00CD22A5">
              <w:rPr>
                <w:rFonts w:ascii="Arial" w:hAnsi="Arial" w:cs="Arial"/>
                <w:sz w:val="22"/>
                <w:szCs w:val="22"/>
              </w:rPr>
              <w:t>repositioning Occupational Therapy Week 2023 during geopolitical upheaval</w:t>
            </w: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gridSpan w:val="3"/>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gridSpan w:val="3"/>
            <w:tcBorders>
              <w:left w:val="single" w:sz="1" w:space="0" w:color="000000"/>
              <w:bottom w:val="single" w:sz="1" w:space="0" w:color="000000"/>
              <w:right w:val="single" w:sz="1" w:space="0" w:color="000000"/>
            </w:tcBorders>
            <w:shd w:val="clear" w:color="auto" w:fill="auto"/>
            <w:tcMar>
              <w:left w:w="142" w:type="dxa"/>
            </w:tcMar>
            <w:vAlign w:val="center"/>
          </w:tcPr>
          <w:p w14:paraId="3FF80CB6"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normaltextrun"/>
                <w:rFonts w:ascii="Arial" w:hAnsi="Arial" w:cs="Arial"/>
                <w:sz w:val="22"/>
                <w:szCs w:val="22"/>
              </w:rPr>
              <w:t>The Royal College of Occupational Therapists (RCOT), the membership organisation for occupational therapists (OTs), runs an annual awareness week - OT Week; Say Communications provides communications support.</w:t>
            </w:r>
            <w:r w:rsidRPr="00A1516E">
              <w:rPr>
                <w:rStyle w:val="eop"/>
                <w:rFonts w:ascii="Arial" w:hAnsi="Arial" w:cs="Arial"/>
                <w:sz w:val="22"/>
                <w:szCs w:val="22"/>
              </w:rPr>
              <w:t> </w:t>
            </w:r>
          </w:p>
          <w:p w14:paraId="2A0C82C7"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eop"/>
                <w:rFonts w:ascii="Arial" w:hAnsi="Arial" w:cs="Arial"/>
                <w:sz w:val="22"/>
                <w:szCs w:val="22"/>
              </w:rPr>
              <w:t> </w:t>
            </w:r>
          </w:p>
          <w:p w14:paraId="3D01CBE8"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normaltextrun"/>
                <w:rFonts w:ascii="Arial" w:hAnsi="Arial" w:cs="Arial"/>
                <w:sz w:val="22"/>
                <w:szCs w:val="22"/>
              </w:rPr>
              <w:t>For OT Week 2023, we created a campaign to increase awareness and understanding of ‘occupation’ among the health and social care professionals OTs work with and the people they support. </w:t>
            </w:r>
            <w:r w:rsidRPr="00A1516E">
              <w:rPr>
                <w:rStyle w:val="eop"/>
                <w:rFonts w:ascii="Arial" w:hAnsi="Arial" w:cs="Arial"/>
                <w:sz w:val="22"/>
                <w:szCs w:val="22"/>
              </w:rPr>
              <w:t> </w:t>
            </w:r>
          </w:p>
          <w:p w14:paraId="08F8654B"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eop"/>
                <w:rFonts w:ascii="Arial" w:hAnsi="Arial" w:cs="Arial"/>
                <w:sz w:val="18"/>
                <w:szCs w:val="18"/>
              </w:rPr>
              <w:t> </w:t>
            </w:r>
          </w:p>
          <w:p w14:paraId="3C5291D6"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normaltextrun"/>
                <w:rFonts w:ascii="Arial" w:hAnsi="Arial" w:cs="Arial"/>
                <w:sz w:val="22"/>
                <w:szCs w:val="22"/>
              </w:rPr>
              <w:t>The objectives were: </w:t>
            </w:r>
            <w:r w:rsidRPr="00A1516E">
              <w:rPr>
                <w:rStyle w:val="eop"/>
                <w:rFonts w:ascii="Arial" w:hAnsi="Arial" w:cs="Arial"/>
                <w:sz w:val="22"/>
                <w:szCs w:val="22"/>
              </w:rPr>
              <w:t> </w:t>
            </w:r>
          </w:p>
          <w:p w14:paraId="46B1A34C" w14:textId="77777777" w:rsidR="00A1516E" w:rsidRPr="00A1516E" w:rsidRDefault="00A1516E" w:rsidP="00A1516E">
            <w:pPr>
              <w:pStyle w:val="paragraph"/>
              <w:numPr>
                <w:ilvl w:val="0"/>
                <w:numId w:val="8"/>
              </w:numPr>
              <w:spacing w:before="0" w:beforeAutospacing="0" w:after="0" w:afterAutospacing="0"/>
              <w:textAlignment w:val="baseline"/>
              <w:rPr>
                <w:rFonts w:ascii="Arial" w:hAnsi="Arial" w:cs="Arial"/>
                <w:sz w:val="22"/>
                <w:szCs w:val="22"/>
              </w:rPr>
            </w:pPr>
            <w:r w:rsidRPr="00A1516E">
              <w:rPr>
                <w:rStyle w:val="normaltextrun"/>
                <w:rFonts w:ascii="Arial" w:hAnsi="Arial" w:cs="Arial"/>
                <w:sz w:val="22"/>
                <w:szCs w:val="22"/>
              </w:rPr>
              <w:t>To grow understanding of occupation  </w:t>
            </w:r>
            <w:r w:rsidRPr="00A1516E">
              <w:rPr>
                <w:rStyle w:val="eop"/>
                <w:rFonts w:ascii="Arial" w:hAnsi="Arial" w:cs="Arial"/>
                <w:sz w:val="22"/>
                <w:szCs w:val="22"/>
              </w:rPr>
              <w:t> </w:t>
            </w:r>
          </w:p>
          <w:p w14:paraId="27D26B4F" w14:textId="77777777" w:rsidR="00A1516E" w:rsidRPr="00A1516E" w:rsidRDefault="00A1516E" w:rsidP="00A1516E">
            <w:pPr>
              <w:pStyle w:val="paragraph"/>
              <w:numPr>
                <w:ilvl w:val="0"/>
                <w:numId w:val="8"/>
              </w:numPr>
              <w:spacing w:before="0" w:beforeAutospacing="0" w:after="0" w:afterAutospacing="0"/>
              <w:textAlignment w:val="baseline"/>
              <w:rPr>
                <w:rFonts w:ascii="Arial" w:hAnsi="Arial" w:cs="Arial"/>
                <w:sz w:val="22"/>
                <w:szCs w:val="22"/>
              </w:rPr>
            </w:pPr>
            <w:r w:rsidRPr="00A1516E">
              <w:rPr>
                <w:rStyle w:val="normaltextrun"/>
                <w:rFonts w:ascii="Arial" w:hAnsi="Arial" w:cs="Arial"/>
                <w:sz w:val="22"/>
                <w:szCs w:val="22"/>
              </w:rPr>
              <w:t>To increase OTs’ confidence in talking about occupation  </w:t>
            </w:r>
            <w:r w:rsidRPr="00A1516E">
              <w:rPr>
                <w:rStyle w:val="eop"/>
                <w:rFonts w:ascii="Arial" w:hAnsi="Arial" w:cs="Arial"/>
                <w:sz w:val="22"/>
                <w:szCs w:val="22"/>
              </w:rPr>
              <w:t> </w:t>
            </w:r>
          </w:p>
          <w:p w14:paraId="4E6B813A" w14:textId="77777777" w:rsidR="00A1516E" w:rsidRPr="00A1516E" w:rsidRDefault="00A1516E" w:rsidP="00A1516E">
            <w:pPr>
              <w:pStyle w:val="paragraph"/>
              <w:numPr>
                <w:ilvl w:val="0"/>
                <w:numId w:val="8"/>
              </w:numPr>
              <w:spacing w:before="0" w:beforeAutospacing="0" w:after="0" w:afterAutospacing="0"/>
              <w:textAlignment w:val="baseline"/>
              <w:rPr>
                <w:rFonts w:ascii="Arial" w:hAnsi="Arial" w:cs="Arial"/>
                <w:sz w:val="22"/>
                <w:szCs w:val="22"/>
              </w:rPr>
            </w:pPr>
            <w:r w:rsidRPr="00A1516E">
              <w:rPr>
                <w:rStyle w:val="normaltextrun"/>
                <w:rFonts w:ascii="Arial" w:hAnsi="Arial" w:cs="Arial"/>
                <w:sz w:val="22"/>
                <w:szCs w:val="22"/>
              </w:rPr>
              <w:t>To build the OT community through positive engagement in the campaign </w:t>
            </w:r>
            <w:r w:rsidRPr="00A1516E">
              <w:rPr>
                <w:rStyle w:val="eop"/>
                <w:rFonts w:ascii="Arial" w:hAnsi="Arial" w:cs="Arial"/>
                <w:sz w:val="22"/>
                <w:szCs w:val="22"/>
              </w:rPr>
              <w:t> </w:t>
            </w:r>
          </w:p>
          <w:p w14:paraId="0D496B82"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eop"/>
                <w:rFonts w:ascii="Arial" w:hAnsi="Arial" w:cs="Arial"/>
                <w:sz w:val="22"/>
                <w:szCs w:val="22"/>
              </w:rPr>
              <w:t> </w:t>
            </w:r>
          </w:p>
          <w:p w14:paraId="54AE211C"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normaltextrun"/>
                <w:rFonts w:ascii="Arial" w:hAnsi="Arial" w:cs="Arial"/>
                <w:sz w:val="22"/>
                <w:szCs w:val="22"/>
              </w:rPr>
              <w:t>KPIs to measure how these objectives were met were: </w:t>
            </w:r>
            <w:r w:rsidRPr="00A1516E">
              <w:rPr>
                <w:rStyle w:val="eop"/>
                <w:rFonts w:ascii="Arial" w:hAnsi="Arial" w:cs="Arial"/>
                <w:sz w:val="22"/>
                <w:szCs w:val="22"/>
              </w:rPr>
              <w:t> </w:t>
            </w:r>
          </w:p>
          <w:p w14:paraId="37390291" w14:textId="77777777" w:rsidR="00A1516E" w:rsidRPr="00A1516E" w:rsidRDefault="00A1516E" w:rsidP="00A1516E">
            <w:pPr>
              <w:pStyle w:val="paragraph"/>
              <w:numPr>
                <w:ilvl w:val="0"/>
                <w:numId w:val="4"/>
              </w:numPr>
              <w:spacing w:before="0" w:beforeAutospacing="0" w:after="0" w:afterAutospacing="0"/>
              <w:ind w:left="0" w:firstLine="360"/>
              <w:textAlignment w:val="baseline"/>
              <w:rPr>
                <w:rFonts w:ascii="Arial" w:hAnsi="Arial" w:cs="Arial"/>
                <w:sz w:val="22"/>
                <w:szCs w:val="22"/>
              </w:rPr>
            </w:pPr>
            <w:r w:rsidRPr="00A1516E">
              <w:rPr>
                <w:rStyle w:val="normaltextrun"/>
                <w:rFonts w:ascii="Arial" w:hAnsi="Arial" w:cs="Arial"/>
                <w:sz w:val="22"/>
                <w:szCs w:val="22"/>
              </w:rPr>
              <w:t>Increase in visits to rcot.co.uk/occupation and views of the campaign animation: ‘Occupations: the building blocks of life’. </w:t>
            </w:r>
            <w:r w:rsidRPr="00A1516E">
              <w:rPr>
                <w:rStyle w:val="eop"/>
                <w:rFonts w:ascii="Arial" w:hAnsi="Arial" w:cs="Arial"/>
                <w:sz w:val="22"/>
                <w:szCs w:val="22"/>
              </w:rPr>
              <w:t> </w:t>
            </w:r>
          </w:p>
          <w:p w14:paraId="212454E3" w14:textId="77777777" w:rsidR="00A1516E" w:rsidRPr="00A1516E" w:rsidRDefault="00A1516E" w:rsidP="00A1516E">
            <w:pPr>
              <w:pStyle w:val="paragraph"/>
              <w:numPr>
                <w:ilvl w:val="0"/>
                <w:numId w:val="5"/>
              </w:numPr>
              <w:spacing w:before="0" w:beforeAutospacing="0" w:after="0" w:afterAutospacing="0"/>
              <w:ind w:left="0" w:firstLine="360"/>
              <w:textAlignment w:val="baseline"/>
              <w:rPr>
                <w:rFonts w:ascii="Arial" w:hAnsi="Arial" w:cs="Arial"/>
                <w:sz w:val="22"/>
                <w:szCs w:val="22"/>
              </w:rPr>
            </w:pPr>
            <w:r w:rsidRPr="00A1516E">
              <w:rPr>
                <w:rStyle w:val="normaltextrun"/>
                <w:rFonts w:ascii="Arial" w:hAnsi="Arial" w:cs="Arial"/>
                <w:sz w:val="22"/>
                <w:szCs w:val="22"/>
              </w:rPr>
              <w:t>Increase in members’ confidence in talking about occupation with people they work with and support, and in the frequency in talking about occupation, measured by a survey of 200 members before and after the campaign; attendance at a ‘Breaking barriers’ event; and occupation-centred practice resource downloads. </w:t>
            </w:r>
            <w:r w:rsidRPr="00A1516E">
              <w:rPr>
                <w:rStyle w:val="eop"/>
                <w:rFonts w:ascii="Arial" w:hAnsi="Arial" w:cs="Arial"/>
                <w:sz w:val="22"/>
                <w:szCs w:val="22"/>
              </w:rPr>
              <w:t> </w:t>
            </w:r>
          </w:p>
          <w:p w14:paraId="09D944A3" w14:textId="77777777" w:rsidR="00A1516E" w:rsidRPr="00A1516E" w:rsidRDefault="00A1516E" w:rsidP="00A1516E">
            <w:pPr>
              <w:pStyle w:val="paragraph"/>
              <w:numPr>
                <w:ilvl w:val="0"/>
                <w:numId w:val="6"/>
              </w:numPr>
              <w:spacing w:before="0" w:beforeAutospacing="0" w:after="0" w:afterAutospacing="0"/>
              <w:ind w:left="0" w:firstLine="360"/>
              <w:textAlignment w:val="baseline"/>
              <w:rPr>
                <w:rFonts w:ascii="Arial" w:hAnsi="Arial" w:cs="Arial"/>
                <w:sz w:val="22"/>
                <w:szCs w:val="22"/>
              </w:rPr>
            </w:pPr>
            <w:r w:rsidRPr="00A1516E">
              <w:rPr>
                <w:rStyle w:val="normaltextrun"/>
                <w:rFonts w:ascii="Arial" w:hAnsi="Arial" w:cs="Arial"/>
                <w:sz w:val="22"/>
                <w:szCs w:val="22"/>
              </w:rPr>
              <w:t>Use of #OTWeek23 and visits to rcot.co.uk/OTWeek23. </w:t>
            </w:r>
            <w:r w:rsidRPr="00A1516E">
              <w:rPr>
                <w:rStyle w:val="eop"/>
                <w:rFonts w:ascii="Arial" w:hAnsi="Arial" w:cs="Arial"/>
                <w:sz w:val="22"/>
                <w:szCs w:val="22"/>
              </w:rPr>
              <w:t> </w:t>
            </w:r>
          </w:p>
          <w:p w14:paraId="6F2ACF38" w14:textId="77777777" w:rsidR="00A1516E" w:rsidRPr="00A1516E" w:rsidRDefault="00A1516E" w:rsidP="00A1516E">
            <w:pPr>
              <w:pStyle w:val="paragraph"/>
              <w:spacing w:before="0" w:beforeAutospacing="0" w:after="0" w:afterAutospacing="0"/>
              <w:textAlignment w:val="baseline"/>
              <w:rPr>
                <w:rFonts w:ascii="Arial" w:hAnsi="Arial" w:cs="Arial"/>
                <w:sz w:val="18"/>
                <w:szCs w:val="18"/>
              </w:rPr>
            </w:pPr>
            <w:r w:rsidRPr="00A1516E">
              <w:rPr>
                <w:rStyle w:val="eop"/>
                <w:rFonts w:ascii="Arial" w:hAnsi="Arial" w:cs="Arial"/>
                <w:sz w:val="22"/>
                <w:szCs w:val="22"/>
              </w:rPr>
              <w:t> </w:t>
            </w:r>
          </w:p>
          <w:p w14:paraId="62EC599F" w14:textId="795A6293" w:rsidR="00BA6F74" w:rsidRPr="00A1516E" w:rsidRDefault="00A1516E" w:rsidP="00A1516E">
            <w:pPr>
              <w:pStyle w:val="paragraph"/>
              <w:spacing w:before="0" w:beforeAutospacing="0" w:after="0" w:afterAutospacing="0"/>
              <w:textAlignment w:val="baseline"/>
              <w:rPr>
                <w:rFonts w:ascii="Arial" w:hAnsi="Arial" w:cs="Arial"/>
                <w:sz w:val="22"/>
                <w:szCs w:val="22"/>
              </w:rPr>
            </w:pPr>
            <w:r w:rsidRPr="00A1516E">
              <w:rPr>
                <w:rStyle w:val="normaltextrun"/>
                <w:rFonts w:ascii="Arial" w:hAnsi="Arial" w:cs="Arial"/>
                <w:sz w:val="22"/>
                <w:szCs w:val="22"/>
              </w:rPr>
              <w:t>Campaign budget: £39,516 agency fee, £14,250 costs (animation and design of materials)</w:t>
            </w:r>
            <w:r w:rsidRPr="00A1516E">
              <w:rPr>
                <w:rStyle w:val="eop"/>
                <w:rFonts w:ascii="Arial" w:hAnsi="Arial" w:cs="Arial"/>
                <w:sz w:val="22"/>
                <w:szCs w:val="22"/>
              </w:rPr>
              <w:t> </w:t>
            </w:r>
          </w:p>
        </w:tc>
      </w:tr>
      <w:tr w:rsidR="00AC00DC" w:rsidRPr="009418FE" w14:paraId="23A04CA1" w14:textId="77777777" w:rsidTr="00810A27">
        <w:trPr>
          <w:trHeight w:val="907"/>
        </w:trPr>
        <w:tc>
          <w:tcPr>
            <w:tcW w:w="9356" w:type="dxa"/>
            <w:gridSpan w:val="3"/>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gridSpan w:val="3"/>
            <w:tcBorders>
              <w:left w:val="single" w:sz="1" w:space="0" w:color="000000"/>
              <w:bottom w:val="single" w:sz="1" w:space="0" w:color="000000"/>
              <w:right w:val="single" w:sz="1" w:space="0" w:color="000000"/>
            </w:tcBorders>
            <w:shd w:val="clear" w:color="auto" w:fill="auto"/>
            <w:tcMar>
              <w:left w:w="142" w:type="dxa"/>
            </w:tcMar>
            <w:vAlign w:val="center"/>
          </w:tcPr>
          <w:p w14:paraId="788512BB" w14:textId="1C0EE4A9" w:rsidR="00AC00DC" w:rsidRPr="009418FE" w:rsidRDefault="00FD02F1" w:rsidP="00FD02F1">
            <w:pPr>
              <w:pStyle w:val="paragraph"/>
              <w:spacing w:before="0" w:beforeAutospacing="0" w:after="0" w:afterAutospacing="0"/>
              <w:textAlignment w:val="baseline"/>
              <w:rPr>
                <w:rFonts w:ascii="Arial" w:eastAsia="Arial" w:hAnsi="Arial" w:cs="Arial"/>
                <w:b/>
                <w:sz w:val="22"/>
                <w:szCs w:val="22"/>
              </w:rPr>
            </w:pPr>
            <w:r w:rsidRPr="00FD02F1">
              <w:rPr>
                <w:rStyle w:val="normaltextrun"/>
                <w:rFonts w:ascii="Arial" w:hAnsi="Arial" w:cs="Arial"/>
                <w:sz w:val="22"/>
                <w:szCs w:val="22"/>
                <w:shd w:val="clear" w:color="auto" w:fill="FFFFFF"/>
              </w:rPr>
              <w:t>The OT Week 2023 campaign was targeted at OTs.  Our strategy was to empower OTs to own their expertise by giving them a new, simple narrative about occupation and occupational therapy and to provide OTs with tools to break down barriers in bringing 'occupation' into everyday interactions with clients and colleagues more confidently, consistently and regularly.</w:t>
            </w:r>
            <w:r w:rsidRPr="00FD02F1">
              <w:rPr>
                <w:rStyle w:val="eop"/>
                <w:rFonts w:ascii="Arial" w:hAnsi="Arial" w:cs="Arial"/>
                <w:sz w:val="22"/>
                <w:szCs w:val="22"/>
              </w:rPr>
              <w:t> </w:t>
            </w:r>
          </w:p>
        </w:tc>
      </w:tr>
      <w:tr w:rsidR="00AC00DC" w:rsidRPr="009418FE" w14:paraId="652D76D8" w14:textId="77777777" w:rsidTr="00810A27">
        <w:trPr>
          <w:trHeight w:val="1134"/>
        </w:trPr>
        <w:tc>
          <w:tcPr>
            <w:tcW w:w="9356" w:type="dxa"/>
            <w:gridSpan w:val="3"/>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gridSpan w:val="3"/>
            <w:tcBorders>
              <w:left w:val="single" w:sz="1" w:space="0" w:color="000000"/>
              <w:bottom w:val="single" w:sz="1" w:space="0" w:color="000000"/>
              <w:right w:val="single" w:sz="1" w:space="0" w:color="000000"/>
            </w:tcBorders>
            <w:shd w:val="clear" w:color="auto" w:fill="auto"/>
            <w:tcMar>
              <w:left w:w="142" w:type="dxa"/>
            </w:tcMar>
            <w:vAlign w:val="center"/>
          </w:tcPr>
          <w:p w14:paraId="6AC91E6F" w14:textId="77777777" w:rsidR="00C2021B" w:rsidRPr="00C2021B" w:rsidRDefault="00C2021B" w:rsidP="00C2021B">
            <w:pPr>
              <w:pStyle w:val="TableContents"/>
              <w:snapToGrid w:val="0"/>
              <w:rPr>
                <w:rFonts w:ascii="Arial" w:eastAsia="Arial" w:hAnsi="Arial" w:cs="Arial"/>
                <w:bCs/>
                <w:sz w:val="22"/>
                <w:szCs w:val="22"/>
              </w:rPr>
            </w:pPr>
            <w:r w:rsidRPr="00C2021B">
              <w:rPr>
                <w:rFonts w:ascii="Arial" w:eastAsia="Arial" w:hAnsi="Arial" w:cs="Arial"/>
                <w:bCs/>
                <w:sz w:val="22"/>
                <w:szCs w:val="22"/>
              </w:rPr>
              <w:t xml:space="preserve">The campaign assets developed to meet our objectives were: </w:t>
            </w:r>
          </w:p>
          <w:p w14:paraId="40A16A2E" w14:textId="598432C1" w:rsidR="00C2021B" w:rsidRPr="00C2021B" w:rsidRDefault="00C2021B" w:rsidP="00C2021B">
            <w:pPr>
              <w:pStyle w:val="TableContents"/>
              <w:numPr>
                <w:ilvl w:val="0"/>
                <w:numId w:val="10"/>
              </w:numPr>
              <w:snapToGrid w:val="0"/>
              <w:rPr>
                <w:rStyle w:val="normaltextrun"/>
                <w:rFonts w:ascii="Arial" w:eastAsia="Times New Roman" w:hAnsi="Arial" w:cs="Arial"/>
                <w:kern w:val="0"/>
                <w:sz w:val="22"/>
                <w:szCs w:val="22"/>
                <w:lang w:eastAsia="en-GB"/>
              </w:rPr>
            </w:pPr>
            <w:r w:rsidRPr="00C2021B">
              <w:rPr>
                <w:rStyle w:val="normaltextrun"/>
                <w:rFonts w:ascii="Arial" w:eastAsia="Times New Roman" w:hAnsi="Arial" w:cs="Arial"/>
                <w:kern w:val="0"/>
                <w:sz w:val="22"/>
                <w:szCs w:val="22"/>
                <w:lang w:eastAsia="en-GB"/>
              </w:rPr>
              <w:t xml:space="preserve">Updated rcot.co.uk/occupation webpage with a new narrative, including a 37-second animation presenting a short form of that narrative  </w:t>
            </w:r>
          </w:p>
          <w:p w14:paraId="0B73493F" w14:textId="77FE7B55" w:rsidR="00C2021B" w:rsidRPr="00C2021B" w:rsidRDefault="00C2021B" w:rsidP="00C2021B">
            <w:pPr>
              <w:pStyle w:val="TableContents"/>
              <w:numPr>
                <w:ilvl w:val="0"/>
                <w:numId w:val="10"/>
              </w:numPr>
              <w:snapToGrid w:val="0"/>
              <w:rPr>
                <w:rStyle w:val="normaltextrun"/>
                <w:rFonts w:ascii="Arial" w:eastAsia="Times New Roman" w:hAnsi="Arial" w:cs="Arial"/>
                <w:kern w:val="0"/>
                <w:sz w:val="22"/>
                <w:szCs w:val="22"/>
                <w:lang w:eastAsia="en-GB"/>
              </w:rPr>
            </w:pPr>
            <w:r w:rsidRPr="00C2021B">
              <w:rPr>
                <w:rStyle w:val="normaltextrun"/>
                <w:rFonts w:ascii="Arial" w:eastAsia="Times New Roman" w:hAnsi="Arial" w:cs="Arial"/>
                <w:kern w:val="0"/>
                <w:sz w:val="22"/>
                <w:szCs w:val="22"/>
                <w:lang w:eastAsia="en-GB"/>
              </w:rPr>
              <w:t xml:space="preserve">A ‘Breaking Barriers’ live and on-demand event during OT Week with OTs sharing experiences and advice for helping people to understand what occupations are and to owning occupation as an OT’s superpower; a ‘Breaking Barriers’ article in the membership publication OT News; and a briefing, evidence and reading list to help with occupation-centred practice </w:t>
            </w:r>
          </w:p>
          <w:p w14:paraId="60CDA3E4" w14:textId="78CE6A21" w:rsidR="00C2021B" w:rsidRPr="00C2021B" w:rsidRDefault="00C2021B" w:rsidP="00C2021B">
            <w:pPr>
              <w:pStyle w:val="TableContents"/>
              <w:numPr>
                <w:ilvl w:val="0"/>
                <w:numId w:val="10"/>
              </w:numPr>
              <w:snapToGrid w:val="0"/>
              <w:rPr>
                <w:rStyle w:val="normaltextrun"/>
                <w:rFonts w:ascii="Arial" w:eastAsia="Times New Roman" w:hAnsi="Arial" w:cs="Arial"/>
                <w:kern w:val="0"/>
                <w:sz w:val="22"/>
                <w:szCs w:val="22"/>
                <w:lang w:eastAsia="en-GB"/>
              </w:rPr>
            </w:pPr>
            <w:r w:rsidRPr="00C2021B">
              <w:rPr>
                <w:rStyle w:val="normaltextrun"/>
                <w:rFonts w:ascii="Arial" w:eastAsia="Times New Roman" w:hAnsi="Arial" w:cs="Arial"/>
                <w:kern w:val="0"/>
                <w:sz w:val="22"/>
                <w:szCs w:val="22"/>
                <w:lang w:eastAsia="en-GB"/>
              </w:rPr>
              <w:t xml:space="preserve">A calendar of activities for OTs to do throughout November; Posters; Email banners; and Graphics to share on social media or elsewhere. </w:t>
            </w:r>
          </w:p>
          <w:p w14:paraId="4C154FE6" w14:textId="77777777" w:rsidR="00C2021B" w:rsidRPr="00C2021B" w:rsidRDefault="00C2021B" w:rsidP="00C2021B">
            <w:pPr>
              <w:pStyle w:val="TableContents"/>
              <w:snapToGrid w:val="0"/>
              <w:rPr>
                <w:rStyle w:val="normaltextrun"/>
                <w:rFonts w:ascii="Arial" w:eastAsia="Times New Roman" w:hAnsi="Arial" w:cs="Arial"/>
                <w:kern w:val="0"/>
                <w:sz w:val="22"/>
                <w:szCs w:val="22"/>
                <w:lang w:eastAsia="en-GB"/>
              </w:rPr>
            </w:pPr>
          </w:p>
          <w:p w14:paraId="3E37E8C2" w14:textId="4E345CB0" w:rsidR="00AC00DC" w:rsidRPr="009418FE" w:rsidRDefault="00C2021B" w:rsidP="001447FC">
            <w:pPr>
              <w:pStyle w:val="TableContents"/>
              <w:snapToGrid w:val="0"/>
              <w:rPr>
                <w:rFonts w:ascii="Arial" w:eastAsia="Arial" w:hAnsi="Arial" w:cs="Arial"/>
                <w:b/>
                <w:sz w:val="22"/>
                <w:szCs w:val="22"/>
              </w:rPr>
            </w:pPr>
            <w:r w:rsidRPr="00C2021B">
              <w:rPr>
                <w:rFonts w:ascii="Arial" w:eastAsia="Arial" w:hAnsi="Arial" w:cs="Arial"/>
                <w:bCs/>
                <w:sz w:val="22"/>
                <w:szCs w:val="22"/>
              </w:rPr>
              <w:t>Animation storyboard</w:t>
            </w:r>
          </w:p>
        </w:tc>
      </w:tr>
      <w:tr w:rsidR="00B03EAA" w:rsidRPr="009418FE" w14:paraId="3138E62E" w14:textId="77777777" w:rsidTr="008D69A2">
        <w:trPr>
          <w:trHeight w:val="288"/>
        </w:trPr>
        <w:tc>
          <w:tcPr>
            <w:tcW w:w="3118" w:type="dxa"/>
            <w:tcBorders>
              <w:left w:val="single" w:sz="1" w:space="0" w:color="000000"/>
              <w:bottom w:val="single" w:sz="1" w:space="0" w:color="000000"/>
              <w:right w:val="single" w:sz="1" w:space="0" w:color="000000"/>
            </w:tcBorders>
            <w:shd w:val="clear" w:color="auto" w:fill="auto"/>
            <w:tcMar>
              <w:left w:w="142" w:type="dxa"/>
            </w:tcMar>
            <w:vAlign w:val="center"/>
          </w:tcPr>
          <w:p w14:paraId="422245EF" w14:textId="0F0BE7D7" w:rsidR="00B03EAA" w:rsidRPr="00C2021B" w:rsidRDefault="001447FC" w:rsidP="00C2021B">
            <w:pPr>
              <w:pStyle w:val="TableContents"/>
              <w:snapToGrid w:val="0"/>
              <w:rPr>
                <w:rFonts w:ascii="Arial" w:eastAsia="Arial" w:hAnsi="Arial" w:cs="Arial"/>
                <w:bCs/>
                <w:sz w:val="22"/>
                <w:szCs w:val="22"/>
              </w:rPr>
            </w:pPr>
            <w:r>
              <w:rPr>
                <w:noProof/>
              </w:rPr>
              <w:drawing>
                <wp:inline distT="0" distB="0" distL="0" distR="0" wp14:anchorId="56C9EE1C" wp14:editId="1BC07B32">
                  <wp:extent cx="1818005" cy="1021715"/>
                  <wp:effectExtent l="0" t="0" r="0" b="6985"/>
                  <wp:docPr id="2065673401"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005" cy="1021715"/>
                          </a:xfrm>
                          <a:prstGeom prst="rect">
                            <a:avLst/>
                          </a:prstGeom>
                          <a:noFill/>
                          <a:ln>
                            <a:noFill/>
                          </a:ln>
                        </pic:spPr>
                      </pic:pic>
                    </a:graphicData>
                  </a:graphic>
                </wp:inline>
              </w:drawing>
            </w:r>
          </w:p>
        </w:tc>
        <w:tc>
          <w:tcPr>
            <w:tcW w:w="3119" w:type="dxa"/>
            <w:tcBorders>
              <w:left w:val="single" w:sz="1" w:space="0" w:color="000000"/>
              <w:bottom w:val="single" w:sz="1" w:space="0" w:color="000000"/>
              <w:right w:val="single" w:sz="1" w:space="0" w:color="000000"/>
            </w:tcBorders>
            <w:shd w:val="clear" w:color="auto" w:fill="auto"/>
            <w:vAlign w:val="center"/>
          </w:tcPr>
          <w:p w14:paraId="37E1A975" w14:textId="1E032DE4" w:rsidR="00B03EAA" w:rsidRPr="00C2021B" w:rsidRDefault="00E12168" w:rsidP="00C2021B">
            <w:pPr>
              <w:pStyle w:val="TableContents"/>
              <w:snapToGrid w:val="0"/>
              <w:rPr>
                <w:rFonts w:ascii="Arial" w:eastAsia="Arial" w:hAnsi="Arial" w:cs="Arial"/>
                <w:bCs/>
                <w:sz w:val="22"/>
                <w:szCs w:val="22"/>
              </w:rPr>
            </w:pPr>
            <w:r>
              <w:rPr>
                <w:noProof/>
              </w:rPr>
              <w:drawing>
                <wp:inline distT="0" distB="0" distL="0" distR="0" wp14:anchorId="7B04580B" wp14:editId="70B2A47D">
                  <wp:extent cx="1837055" cy="1031875"/>
                  <wp:effectExtent l="0" t="0" r="0" b="0"/>
                  <wp:docPr id="878772000"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7055" cy="1031875"/>
                          </a:xfrm>
                          <a:prstGeom prst="rect">
                            <a:avLst/>
                          </a:prstGeom>
                          <a:noFill/>
                          <a:ln>
                            <a:noFill/>
                          </a:ln>
                        </pic:spPr>
                      </pic:pic>
                    </a:graphicData>
                  </a:graphic>
                </wp:inline>
              </w:drawing>
            </w:r>
          </w:p>
        </w:tc>
        <w:tc>
          <w:tcPr>
            <w:tcW w:w="3119" w:type="dxa"/>
            <w:tcBorders>
              <w:left w:val="single" w:sz="1" w:space="0" w:color="000000"/>
              <w:bottom w:val="single" w:sz="1" w:space="0" w:color="000000"/>
              <w:right w:val="single" w:sz="1" w:space="0" w:color="000000"/>
            </w:tcBorders>
            <w:shd w:val="clear" w:color="auto" w:fill="auto"/>
            <w:vAlign w:val="center"/>
          </w:tcPr>
          <w:p w14:paraId="0BD2CE16" w14:textId="16844C82" w:rsidR="00B03EAA" w:rsidRPr="00C2021B" w:rsidRDefault="00231AC8" w:rsidP="00C2021B">
            <w:pPr>
              <w:pStyle w:val="TableContents"/>
              <w:snapToGrid w:val="0"/>
              <w:rPr>
                <w:rFonts w:ascii="Arial" w:eastAsia="Arial" w:hAnsi="Arial" w:cs="Arial"/>
                <w:bCs/>
                <w:sz w:val="22"/>
                <w:szCs w:val="22"/>
              </w:rPr>
            </w:pPr>
            <w:r>
              <w:rPr>
                <w:noProof/>
              </w:rPr>
              <w:drawing>
                <wp:inline distT="0" distB="0" distL="0" distR="0" wp14:anchorId="6C77C934" wp14:editId="4A6EAFA6">
                  <wp:extent cx="1837055" cy="1031875"/>
                  <wp:effectExtent l="0" t="0" r="0" b="0"/>
                  <wp:docPr id="1874621245"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7055" cy="1031875"/>
                          </a:xfrm>
                          <a:prstGeom prst="rect">
                            <a:avLst/>
                          </a:prstGeom>
                          <a:noFill/>
                          <a:ln>
                            <a:noFill/>
                          </a:ln>
                        </pic:spPr>
                      </pic:pic>
                    </a:graphicData>
                  </a:graphic>
                </wp:inline>
              </w:drawing>
            </w:r>
          </w:p>
        </w:tc>
      </w:tr>
      <w:tr w:rsidR="00B03EAA" w:rsidRPr="009418FE" w14:paraId="663CC368" w14:textId="77777777" w:rsidTr="00F7677C">
        <w:trPr>
          <w:trHeight w:val="288"/>
        </w:trPr>
        <w:tc>
          <w:tcPr>
            <w:tcW w:w="3118" w:type="dxa"/>
            <w:tcBorders>
              <w:left w:val="single" w:sz="1" w:space="0" w:color="000000"/>
              <w:bottom w:val="single" w:sz="1" w:space="0" w:color="000000"/>
              <w:right w:val="single" w:sz="1" w:space="0" w:color="000000"/>
            </w:tcBorders>
            <w:shd w:val="clear" w:color="auto" w:fill="auto"/>
            <w:tcMar>
              <w:left w:w="142" w:type="dxa"/>
            </w:tcMar>
            <w:vAlign w:val="center"/>
          </w:tcPr>
          <w:p w14:paraId="5D5FCB97" w14:textId="72BEE357" w:rsidR="00B03EAA" w:rsidRPr="00C2021B" w:rsidRDefault="00F36272" w:rsidP="00C2021B">
            <w:pPr>
              <w:pStyle w:val="TableContents"/>
              <w:snapToGrid w:val="0"/>
              <w:rPr>
                <w:rFonts w:ascii="Arial" w:eastAsia="Arial" w:hAnsi="Arial" w:cs="Arial"/>
                <w:bCs/>
                <w:sz w:val="22"/>
                <w:szCs w:val="22"/>
              </w:rPr>
            </w:pPr>
            <w:r>
              <w:rPr>
                <w:noProof/>
              </w:rPr>
              <w:drawing>
                <wp:inline distT="0" distB="0" distL="0" distR="0" wp14:anchorId="20247C9D" wp14:editId="32CD5E30">
                  <wp:extent cx="1818005" cy="1021715"/>
                  <wp:effectExtent l="0" t="0" r="0" b="6985"/>
                  <wp:docPr id="1868594000"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8005" cy="1021715"/>
                          </a:xfrm>
                          <a:prstGeom prst="rect">
                            <a:avLst/>
                          </a:prstGeom>
                          <a:noFill/>
                          <a:ln>
                            <a:noFill/>
                          </a:ln>
                        </pic:spPr>
                      </pic:pic>
                    </a:graphicData>
                  </a:graphic>
                </wp:inline>
              </w:drawing>
            </w:r>
          </w:p>
        </w:tc>
        <w:tc>
          <w:tcPr>
            <w:tcW w:w="3119" w:type="dxa"/>
            <w:tcBorders>
              <w:left w:val="single" w:sz="1" w:space="0" w:color="000000"/>
              <w:bottom w:val="single" w:sz="1" w:space="0" w:color="000000"/>
              <w:right w:val="single" w:sz="1" w:space="0" w:color="000000"/>
            </w:tcBorders>
            <w:shd w:val="clear" w:color="auto" w:fill="auto"/>
            <w:vAlign w:val="center"/>
          </w:tcPr>
          <w:p w14:paraId="3F125352" w14:textId="349C708B" w:rsidR="00B03EAA" w:rsidRPr="00C2021B" w:rsidRDefault="00992C3B" w:rsidP="00C2021B">
            <w:pPr>
              <w:pStyle w:val="TableContents"/>
              <w:snapToGrid w:val="0"/>
              <w:rPr>
                <w:rFonts w:ascii="Arial" w:eastAsia="Arial" w:hAnsi="Arial" w:cs="Arial"/>
                <w:bCs/>
                <w:sz w:val="22"/>
                <w:szCs w:val="22"/>
              </w:rPr>
            </w:pPr>
            <w:r>
              <w:rPr>
                <w:noProof/>
              </w:rPr>
              <w:drawing>
                <wp:inline distT="0" distB="0" distL="0" distR="0" wp14:anchorId="7096502C" wp14:editId="518E935B">
                  <wp:extent cx="1837055" cy="1031875"/>
                  <wp:effectExtent l="0" t="0" r="0" b="0"/>
                  <wp:docPr id="1540693821"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7055" cy="1031875"/>
                          </a:xfrm>
                          <a:prstGeom prst="rect">
                            <a:avLst/>
                          </a:prstGeom>
                          <a:noFill/>
                          <a:ln>
                            <a:noFill/>
                          </a:ln>
                        </pic:spPr>
                      </pic:pic>
                    </a:graphicData>
                  </a:graphic>
                </wp:inline>
              </w:drawing>
            </w:r>
          </w:p>
        </w:tc>
        <w:tc>
          <w:tcPr>
            <w:tcW w:w="3119" w:type="dxa"/>
            <w:tcBorders>
              <w:left w:val="single" w:sz="1" w:space="0" w:color="000000"/>
              <w:bottom w:val="single" w:sz="1" w:space="0" w:color="000000"/>
              <w:right w:val="single" w:sz="1" w:space="0" w:color="000000"/>
            </w:tcBorders>
            <w:shd w:val="clear" w:color="auto" w:fill="auto"/>
            <w:vAlign w:val="center"/>
          </w:tcPr>
          <w:p w14:paraId="4C61FD3C" w14:textId="628AEE65" w:rsidR="00B03EAA" w:rsidRPr="00C2021B" w:rsidRDefault="00825D1B" w:rsidP="00C2021B">
            <w:pPr>
              <w:pStyle w:val="TableContents"/>
              <w:snapToGrid w:val="0"/>
              <w:rPr>
                <w:rFonts w:ascii="Arial" w:eastAsia="Arial" w:hAnsi="Arial" w:cs="Arial"/>
                <w:bCs/>
                <w:sz w:val="22"/>
                <w:szCs w:val="22"/>
              </w:rPr>
            </w:pPr>
            <w:r>
              <w:rPr>
                <w:noProof/>
              </w:rPr>
              <w:drawing>
                <wp:inline distT="0" distB="0" distL="0" distR="0" wp14:anchorId="06E89500" wp14:editId="23A8E197">
                  <wp:extent cx="1837055" cy="1031875"/>
                  <wp:effectExtent l="0" t="0" r="0" b="0"/>
                  <wp:docPr id="1439420922"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7055" cy="1031875"/>
                          </a:xfrm>
                          <a:prstGeom prst="rect">
                            <a:avLst/>
                          </a:prstGeom>
                          <a:noFill/>
                          <a:ln>
                            <a:noFill/>
                          </a:ln>
                        </pic:spPr>
                      </pic:pic>
                    </a:graphicData>
                  </a:graphic>
                </wp:inline>
              </w:drawing>
            </w:r>
          </w:p>
        </w:tc>
      </w:tr>
      <w:tr w:rsidR="00B03EAA" w:rsidRPr="009418FE" w14:paraId="2471042A" w14:textId="77777777" w:rsidTr="00AD482D">
        <w:trPr>
          <w:trHeight w:val="288"/>
        </w:trPr>
        <w:tc>
          <w:tcPr>
            <w:tcW w:w="3118" w:type="dxa"/>
            <w:tcBorders>
              <w:left w:val="single" w:sz="1" w:space="0" w:color="000000"/>
              <w:bottom w:val="single" w:sz="1" w:space="0" w:color="000000"/>
              <w:right w:val="single" w:sz="1" w:space="0" w:color="000000"/>
            </w:tcBorders>
            <w:shd w:val="clear" w:color="auto" w:fill="auto"/>
            <w:tcMar>
              <w:left w:w="142" w:type="dxa"/>
            </w:tcMar>
            <w:vAlign w:val="center"/>
          </w:tcPr>
          <w:p w14:paraId="160F5B2F" w14:textId="02BF9062" w:rsidR="00B03EAA" w:rsidRPr="00C2021B" w:rsidRDefault="00F077F5" w:rsidP="00C2021B">
            <w:pPr>
              <w:pStyle w:val="TableContents"/>
              <w:snapToGrid w:val="0"/>
              <w:rPr>
                <w:rFonts w:ascii="Arial" w:eastAsia="Arial" w:hAnsi="Arial" w:cs="Arial"/>
                <w:bCs/>
                <w:sz w:val="22"/>
                <w:szCs w:val="22"/>
              </w:rPr>
            </w:pPr>
            <w:r>
              <w:rPr>
                <w:noProof/>
              </w:rPr>
              <w:drawing>
                <wp:inline distT="0" distB="0" distL="0" distR="0" wp14:anchorId="0A12A299" wp14:editId="07F47465">
                  <wp:extent cx="1818005" cy="1021715"/>
                  <wp:effectExtent l="0" t="0" r="0" b="6985"/>
                  <wp:docPr id="967747957"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8005" cy="1021715"/>
                          </a:xfrm>
                          <a:prstGeom prst="rect">
                            <a:avLst/>
                          </a:prstGeom>
                          <a:noFill/>
                          <a:ln>
                            <a:noFill/>
                          </a:ln>
                        </pic:spPr>
                      </pic:pic>
                    </a:graphicData>
                  </a:graphic>
                </wp:inline>
              </w:drawing>
            </w:r>
          </w:p>
        </w:tc>
        <w:tc>
          <w:tcPr>
            <w:tcW w:w="3119" w:type="dxa"/>
            <w:tcBorders>
              <w:left w:val="single" w:sz="1" w:space="0" w:color="000000"/>
              <w:bottom w:val="single" w:sz="1" w:space="0" w:color="000000"/>
              <w:right w:val="single" w:sz="1" w:space="0" w:color="000000"/>
            </w:tcBorders>
            <w:shd w:val="clear" w:color="auto" w:fill="auto"/>
            <w:vAlign w:val="center"/>
          </w:tcPr>
          <w:p w14:paraId="6629D2F1" w14:textId="73C3AB6D" w:rsidR="00B03EAA" w:rsidRPr="00C2021B" w:rsidRDefault="002A0300" w:rsidP="00C2021B">
            <w:pPr>
              <w:pStyle w:val="TableContents"/>
              <w:snapToGrid w:val="0"/>
              <w:rPr>
                <w:rFonts w:ascii="Arial" w:eastAsia="Arial" w:hAnsi="Arial" w:cs="Arial"/>
                <w:bCs/>
                <w:sz w:val="22"/>
                <w:szCs w:val="22"/>
              </w:rPr>
            </w:pPr>
            <w:r>
              <w:rPr>
                <w:noProof/>
              </w:rPr>
              <w:drawing>
                <wp:inline distT="0" distB="0" distL="0" distR="0" wp14:anchorId="349462BE" wp14:editId="3B9CED76">
                  <wp:extent cx="1837055" cy="1031875"/>
                  <wp:effectExtent l="0" t="0" r="0" b="0"/>
                  <wp:docPr id="1943053510"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 screen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7055" cy="1031875"/>
                          </a:xfrm>
                          <a:prstGeom prst="rect">
                            <a:avLst/>
                          </a:prstGeom>
                          <a:noFill/>
                          <a:ln>
                            <a:noFill/>
                          </a:ln>
                        </pic:spPr>
                      </pic:pic>
                    </a:graphicData>
                  </a:graphic>
                </wp:inline>
              </w:drawing>
            </w:r>
          </w:p>
        </w:tc>
        <w:tc>
          <w:tcPr>
            <w:tcW w:w="3119" w:type="dxa"/>
            <w:tcBorders>
              <w:left w:val="single" w:sz="1" w:space="0" w:color="000000"/>
              <w:bottom w:val="single" w:sz="1" w:space="0" w:color="000000"/>
              <w:right w:val="single" w:sz="1" w:space="0" w:color="000000"/>
            </w:tcBorders>
            <w:shd w:val="clear" w:color="auto" w:fill="auto"/>
            <w:vAlign w:val="center"/>
          </w:tcPr>
          <w:p w14:paraId="1CEBFDB7" w14:textId="4E65445A" w:rsidR="00B03EAA" w:rsidRPr="00C2021B" w:rsidRDefault="007B42D9" w:rsidP="00C2021B">
            <w:pPr>
              <w:pStyle w:val="TableContents"/>
              <w:snapToGrid w:val="0"/>
              <w:rPr>
                <w:rFonts w:ascii="Arial" w:eastAsia="Arial" w:hAnsi="Arial" w:cs="Arial"/>
                <w:bCs/>
                <w:sz w:val="22"/>
                <w:szCs w:val="22"/>
              </w:rPr>
            </w:pPr>
            <w:r>
              <w:rPr>
                <w:noProof/>
              </w:rPr>
              <w:drawing>
                <wp:inline distT="0" distB="0" distL="0" distR="0" wp14:anchorId="1DFC18D9" wp14:editId="6B5202BD">
                  <wp:extent cx="1837055" cy="1031875"/>
                  <wp:effectExtent l="0" t="0" r="0" b="0"/>
                  <wp:docPr id="1395676598"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7055" cy="1031875"/>
                          </a:xfrm>
                          <a:prstGeom prst="rect">
                            <a:avLst/>
                          </a:prstGeom>
                          <a:noFill/>
                          <a:ln>
                            <a:noFill/>
                          </a:ln>
                        </pic:spPr>
                      </pic:pic>
                    </a:graphicData>
                  </a:graphic>
                </wp:inline>
              </w:drawing>
            </w:r>
          </w:p>
        </w:tc>
      </w:tr>
      <w:tr w:rsidR="00067C67" w:rsidRPr="009418FE" w14:paraId="0CFF56FD" w14:textId="77777777" w:rsidTr="00810A27">
        <w:trPr>
          <w:trHeight w:val="907"/>
        </w:trPr>
        <w:tc>
          <w:tcPr>
            <w:tcW w:w="9356" w:type="dxa"/>
            <w:gridSpan w:val="3"/>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 xml:space="preserve">What challenges were unique to you and how have you overcome them. What was </w:t>
            </w:r>
            <w:proofErr w:type="gramStart"/>
            <w:r w:rsidRPr="003012E8">
              <w:rPr>
                <w:rFonts w:ascii="Arial" w:hAnsi="Arial"/>
                <w:bCs/>
                <w:color w:val="000000" w:themeColor="text1"/>
                <w:sz w:val="22"/>
                <w:szCs w:val="22"/>
              </w:rPr>
              <w:t>the end result</w:t>
            </w:r>
            <w:proofErr w:type="gramEnd"/>
            <w:r w:rsidRPr="003012E8">
              <w:rPr>
                <w:rFonts w:ascii="Arial" w:hAnsi="Arial"/>
                <w:bCs/>
                <w:color w:val="000000" w:themeColor="text1"/>
                <w:sz w:val="22"/>
                <w:szCs w:val="22"/>
              </w:rPr>
              <w:t xml:space="preserve"> of overcoming these challenges?</w:t>
            </w:r>
          </w:p>
        </w:tc>
      </w:tr>
      <w:tr w:rsidR="00067C67" w:rsidRPr="009418FE" w14:paraId="58545F34" w14:textId="77777777" w:rsidTr="00810A27">
        <w:trPr>
          <w:trHeight w:val="567"/>
        </w:trPr>
        <w:tc>
          <w:tcPr>
            <w:tcW w:w="9356" w:type="dxa"/>
            <w:gridSpan w:val="3"/>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71B0A529" w14:textId="77777777" w:rsidR="00355419" w:rsidRPr="00355419" w:rsidRDefault="00355419" w:rsidP="00355419">
            <w:pPr>
              <w:pStyle w:val="TableContents"/>
              <w:snapToGrid w:val="0"/>
              <w:rPr>
                <w:rFonts w:ascii="Arial" w:eastAsia="Arial" w:hAnsi="Arial" w:cs="Arial"/>
                <w:bCs/>
                <w:color w:val="000000" w:themeColor="text1"/>
                <w:sz w:val="22"/>
              </w:rPr>
            </w:pPr>
            <w:r w:rsidRPr="00355419">
              <w:rPr>
                <w:rFonts w:ascii="Arial" w:eastAsia="Arial" w:hAnsi="Arial" w:cs="Arial"/>
                <w:bCs/>
                <w:color w:val="000000" w:themeColor="text1"/>
                <w:sz w:val="22"/>
              </w:rPr>
              <w:t xml:space="preserve">OT Week, which takes place at the beginning of November, is RCOT’s biggest comms event of the year. On 6 September RCOT announced that 2023’s campaign would be called Occupation Matters. </w:t>
            </w:r>
          </w:p>
          <w:p w14:paraId="20BCFE6C" w14:textId="77777777" w:rsidR="00355419" w:rsidRPr="00355419" w:rsidRDefault="00355419" w:rsidP="00355419">
            <w:pPr>
              <w:pStyle w:val="TableContents"/>
              <w:snapToGrid w:val="0"/>
              <w:rPr>
                <w:rFonts w:ascii="Arial" w:eastAsia="Arial" w:hAnsi="Arial" w:cs="Arial"/>
                <w:bCs/>
                <w:color w:val="000000" w:themeColor="text1"/>
                <w:sz w:val="22"/>
              </w:rPr>
            </w:pPr>
          </w:p>
          <w:p w14:paraId="0D7937B3" w14:textId="77777777" w:rsidR="00355419" w:rsidRPr="00355419" w:rsidRDefault="00355419" w:rsidP="00355419">
            <w:pPr>
              <w:pStyle w:val="TableContents"/>
              <w:snapToGrid w:val="0"/>
              <w:rPr>
                <w:rFonts w:ascii="Arial" w:eastAsia="Arial" w:hAnsi="Arial" w:cs="Arial"/>
                <w:bCs/>
                <w:color w:val="000000" w:themeColor="text1"/>
                <w:sz w:val="22"/>
              </w:rPr>
            </w:pPr>
            <w:r w:rsidRPr="00355419">
              <w:rPr>
                <w:rFonts w:ascii="Arial" w:eastAsia="Arial" w:hAnsi="Arial" w:cs="Arial"/>
                <w:bCs/>
                <w:color w:val="000000" w:themeColor="text1"/>
                <w:sz w:val="22"/>
              </w:rPr>
              <w:t>On 7 October Hamas attacked Israel from Gaza and concerns were raised about whether the campaign’s title was appropriate given the meaning of ‘occupation’ in its geo-political sense. By cancelling OT Week or diluting the campaign RCOT would miss this annual opportunity to raise awareness and understanding of OT.</w:t>
            </w:r>
          </w:p>
          <w:p w14:paraId="7E5A85EC" w14:textId="77777777" w:rsidR="00355419" w:rsidRPr="00355419" w:rsidRDefault="00355419" w:rsidP="00355419">
            <w:pPr>
              <w:pStyle w:val="TableContents"/>
              <w:snapToGrid w:val="0"/>
              <w:rPr>
                <w:rFonts w:ascii="Arial" w:eastAsia="Arial" w:hAnsi="Arial" w:cs="Arial"/>
                <w:bCs/>
                <w:color w:val="000000" w:themeColor="text1"/>
                <w:sz w:val="22"/>
              </w:rPr>
            </w:pPr>
          </w:p>
          <w:p w14:paraId="71D09BE7" w14:textId="77777777" w:rsidR="00355419" w:rsidRPr="00355419" w:rsidRDefault="00355419" w:rsidP="00355419">
            <w:pPr>
              <w:pStyle w:val="TableContents"/>
              <w:snapToGrid w:val="0"/>
              <w:rPr>
                <w:rFonts w:ascii="Arial" w:eastAsia="Arial" w:hAnsi="Arial" w:cs="Arial"/>
                <w:bCs/>
                <w:color w:val="000000" w:themeColor="text1"/>
                <w:sz w:val="22"/>
              </w:rPr>
            </w:pPr>
            <w:r w:rsidRPr="00355419">
              <w:rPr>
                <w:rFonts w:ascii="Arial" w:eastAsia="Arial" w:hAnsi="Arial" w:cs="Arial"/>
                <w:bCs/>
                <w:color w:val="000000" w:themeColor="text1"/>
                <w:sz w:val="22"/>
              </w:rPr>
              <w:t xml:space="preserve">With considerable resources already invested in planning and developing materials for the campaign, we needed to decide how to quickly address perceived concerns about the theme and whether to continue as planned, cancel or amend it while maintaining the objectives set at the outset. To quickly defuse a potentially risky scenario we also needed to navigate a multi-layered, inclusive and consultative member organisation in an agile way to truly understand the range of views. </w:t>
            </w:r>
          </w:p>
          <w:p w14:paraId="6AF9DFC8" w14:textId="77777777" w:rsidR="00355419" w:rsidRPr="00355419" w:rsidRDefault="00355419" w:rsidP="00355419">
            <w:pPr>
              <w:pStyle w:val="TableContents"/>
              <w:snapToGrid w:val="0"/>
              <w:rPr>
                <w:rFonts w:ascii="Arial" w:eastAsia="Arial" w:hAnsi="Arial" w:cs="Arial"/>
                <w:bCs/>
                <w:color w:val="000000" w:themeColor="text1"/>
                <w:sz w:val="22"/>
              </w:rPr>
            </w:pPr>
          </w:p>
          <w:p w14:paraId="0F0AE708" w14:textId="77777777" w:rsidR="00355419" w:rsidRPr="00355419" w:rsidRDefault="00355419" w:rsidP="00355419">
            <w:pPr>
              <w:pStyle w:val="TableContents"/>
              <w:snapToGrid w:val="0"/>
              <w:rPr>
                <w:rFonts w:ascii="Arial" w:eastAsia="Arial" w:hAnsi="Arial" w:cs="Arial"/>
                <w:bCs/>
                <w:color w:val="000000" w:themeColor="text1"/>
                <w:sz w:val="22"/>
              </w:rPr>
            </w:pPr>
            <w:r w:rsidRPr="00355419">
              <w:rPr>
                <w:rFonts w:ascii="Arial" w:eastAsia="Arial" w:hAnsi="Arial" w:cs="Arial"/>
                <w:bCs/>
                <w:color w:val="000000" w:themeColor="text1"/>
                <w:sz w:val="22"/>
              </w:rPr>
              <w:t>We contacted the World Federation of Occupational Therapists, consulted RCOT’s Council of member representatives and surveyed a group of 200 members.</w:t>
            </w:r>
          </w:p>
          <w:p w14:paraId="304DDC9F" w14:textId="77777777" w:rsidR="00355419" w:rsidRPr="00355419" w:rsidRDefault="00355419" w:rsidP="00355419">
            <w:pPr>
              <w:pStyle w:val="TableContents"/>
              <w:snapToGrid w:val="0"/>
              <w:rPr>
                <w:rFonts w:ascii="Arial" w:eastAsia="Arial" w:hAnsi="Arial" w:cs="Arial"/>
                <w:bCs/>
                <w:color w:val="000000" w:themeColor="text1"/>
                <w:sz w:val="22"/>
              </w:rPr>
            </w:pPr>
          </w:p>
          <w:p w14:paraId="36159AE0" w14:textId="77777777" w:rsidR="00355419" w:rsidRPr="00355419" w:rsidRDefault="00355419" w:rsidP="00355419">
            <w:pPr>
              <w:pStyle w:val="TableContents"/>
              <w:snapToGrid w:val="0"/>
              <w:rPr>
                <w:rFonts w:ascii="Arial" w:eastAsia="Arial" w:hAnsi="Arial" w:cs="Arial"/>
                <w:bCs/>
                <w:color w:val="000000" w:themeColor="text1"/>
                <w:sz w:val="22"/>
              </w:rPr>
            </w:pPr>
            <w:r w:rsidRPr="00355419">
              <w:rPr>
                <w:rFonts w:ascii="Arial" w:eastAsia="Arial" w:hAnsi="Arial" w:cs="Arial"/>
                <w:bCs/>
                <w:color w:val="000000" w:themeColor="text1"/>
                <w:sz w:val="22"/>
              </w:rPr>
              <w:t>We had a strong steer from members that the campaign should go ahead, but we wanted to be sensitive to the strength of feelings involved. Furthermore, we recognised that context is key and that we needed to provide some additional narrative around the campaign. We decided that the OT Week campaign should go ahead but without the name ‘occupation matters’ and with strategic adjustments to the narrative and assets – pluralising ‘occupation’ to ‘occupations’ for example – to neutralise and defuse the problem and ensure it was clear that the campaign was talking about occupation and occupations in the context of occupational therapy.</w:t>
            </w:r>
          </w:p>
          <w:p w14:paraId="75E3586A" w14:textId="77777777" w:rsidR="00355419" w:rsidRPr="00355419" w:rsidRDefault="00355419" w:rsidP="00355419">
            <w:pPr>
              <w:pStyle w:val="TableContents"/>
              <w:snapToGrid w:val="0"/>
              <w:rPr>
                <w:rFonts w:ascii="Arial" w:eastAsia="Arial" w:hAnsi="Arial" w:cs="Arial"/>
                <w:bCs/>
                <w:color w:val="000000" w:themeColor="text1"/>
                <w:sz w:val="22"/>
              </w:rPr>
            </w:pPr>
          </w:p>
          <w:p w14:paraId="303ABC3E" w14:textId="2DC3E0EE" w:rsidR="00067C67" w:rsidRPr="00355419" w:rsidRDefault="00355419" w:rsidP="00355419">
            <w:pPr>
              <w:pStyle w:val="TableContents"/>
              <w:snapToGrid w:val="0"/>
              <w:rPr>
                <w:rFonts w:ascii="Arial" w:eastAsia="Arial" w:hAnsi="Arial" w:cs="Arial"/>
                <w:bCs/>
                <w:color w:val="000000" w:themeColor="text1"/>
                <w:sz w:val="22"/>
              </w:rPr>
            </w:pPr>
            <w:r w:rsidRPr="00355419">
              <w:rPr>
                <w:rFonts w:ascii="Arial" w:eastAsia="Arial" w:hAnsi="Arial" w:cs="Arial"/>
                <w:bCs/>
                <w:color w:val="000000" w:themeColor="text1"/>
                <w:sz w:val="22"/>
              </w:rPr>
              <w:t>Everyone was notified of the change on 24 October and on 27 October, members were notified that updated OT Week assets were available to download. We received no negative responses.</w:t>
            </w:r>
          </w:p>
        </w:tc>
      </w:tr>
      <w:tr w:rsidR="00AC00DC" w:rsidRPr="009418FE" w14:paraId="730F90B7" w14:textId="77777777" w:rsidTr="00810A27">
        <w:trPr>
          <w:trHeight w:val="907"/>
        </w:trPr>
        <w:tc>
          <w:tcPr>
            <w:tcW w:w="9356" w:type="dxa"/>
            <w:gridSpan w:val="3"/>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gridSpan w:val="3"/>
            <w:tcBorders>
              <w:left w:val="single" w:sz="1" w:space="0" w:color="000000"/>
              <w:bottom w:val="single" w:sz="1" w:space="0" w:color="000000"/>
              <w:right w:val="single" w:sz="1" w:space="0" w:color="000000"/>
            </w:tcBorders>
            <w:shd w:val="clear" w:color="auto" w:fill="auto"/>
            <w:tcMar>
              <w:left w:w="142" w:type="dxa"/>
            </w:tcMar>
            <w:vAlign w:val="center"/>
          </w:tcPr>
          <w:p w14:paraId="0F4A647D" w14:textId="77777777" w:rsidR="002C0D7C" w:rsidRPr="002C0D7C" w:rsidRDefault="002C0D7C" w:rsidP="002C0D7C">
            <w:pPr>
              <w:pStyle w:val="TableContents"/>
              <w:snapToGrid w:val="0"/>
              <w:rPr>
                <w:rFonts w:ascii="Arial" w:eastAsia="Arial" w:hAnsi="Arial" w:cs="Arial"/>
                <w:bCs/>
                <w:sz w:val="22"/>
                <w:szCs w:val="22"/>
              </w:rPr>
            </w:pPr>
            <w:r w:rsidRPr="002C0D7C">
              <w:rPr>
                <w:rFonts w:ascii="Arial" w:eastAsia="Arial" w:hAnsi="Arial" w:cs="Arial"/>
                <w:bCs/>
                <w:sz w:val="22"/>
                <w:szCs w:val="22"/>
              </w:rPr>
              <w:t xml:space="preserve">The OT Week campaign successfully launched on 5 November with only 20 people using the old hashtag #OccupationMatters. #OTWeek23 had an estimated reach of 15.3M and the campaign increased OTs’ confidence in talking about occupation with the people they work with from 47.5% to 86%, and with the people they support from 44% to 91%. 77% of OTs said that OT Week 2023 had helped them to own occupation as their superpower and talk more confidently about it. 41% thought they would talk more about occupation after OT Week than before. </w:t>
            </w:r>
          </w:p>
          <w:p w14:paraId="33FDDA57" w14:textId="77777777" w:rsidR="002C0D7C" w:rsidRPr="002C0D7C" w:rsidRDefault="002C0D7C" w:rsidP="002C0D7C">
            <w:pPr>
              <w:pStyle w:val="TableContents"/>
              <w:snapToGrid w:val="0"/>
              <w:rPr>
                <w:rFonts w:ascii="Arial" w:eastAsia="Arial" w:hAnsi="Arial" w:cs="Arial"/>
                <w:bCs/>
                <w:sz w:val="22"/>
                <w:szCs w:val="22"/>
              </w:rPr>
            </w:pPr>
          </w:p>
          <w:p w14:paraId="2CAE07A9" w14:textId="77777777" w:rsidR="002C0D7C" w:rsidRPr="002C0D7C" w:rsidRDefault="002C0D7C" w:rsidP="002C0D7C">
            <w:pPr>
              <w:pStyle w:val="TableContents"/>
              <w:snapToGrid w:val="0"/>
              <w:rPr>
                <w:rFonts w:ascii="Arial" w:eastAsia="Arial" w:hAnsi="Arial" w:cs="Arial"/>
                <w:bCs/>
                <w:sz w:val="22"/>
                <w:szCs w:val="22"/>
              </w:rPr>
            </w:pPr>
            <w:r w:rsidRPr="002C0D7C">
              <w:rPr>
                <w:rFonts w:ascii="Arial" w:eastAsia="Arial" w:hAnsi="Arial" w:cs="Arial"/>
                <w:bCs/>
                <w:sz w:val="22"/>
                <w:szCs w:val="22"/>
              </w:rPr>
              <w:t xml:space="preserve">The OT Week campaign also delivered on these objectives: </w:t>
            </w:r>
          </w:p>
          <w:p w14:paraId="2B689FE2" w14:textId="0236A5B2" w:rsidR="002C0D7C" w:rsidRPr="002C0D7C" w:rsidRDefault="002C0D7C" w:rsidP="002C0D7C">
            <w:pPr>
              <w:pStyle w:val="TableContents"/>
              <w:numPr>
                <w:ilvl w:val="0"/>
                <w:numId w:val="12"/>
              </w:numPr>
              <w:snapToGrid w:val="0"/>
              <w:rPr>
                <w:rFonts w:ascii="Arial" w:eastAsia="Arial" w:hAnsi="Arial" w:cs="Arial"/>
                <w:bCs/>
                <w:sz w:val="22"/>
                <w:szCs w:val="22"/>
              </w:rPr>
            </w:pPr>
            <w:r w:rsidRPr="002C0D7C">
              <w:rPr>
                <w:rFonts w:ascii="Arial" w:eastAsia="Arial" w:hAnsi="Arial" w:cs="Arial"/>
                <w:bCs/>
                <w:sz w:val="22"/>
                <w:szCs w:val="22"/>
              </w:rPr>
              <w:t xml:space="preserve">Breaking Barriers event: 1,573 views, engagement rate 69.03% </w:t>
            </w:r>
          </w:p>
          <w:p w14:paraId="67CA717F" w14:textId="057F3CC3" w:rsidR="002C0D7C" w:rsidRPr="002C0D7C" w:rsidRDefault="002C0D7C" w:rsidP="002C0D7C">
            <w:pPr>
              <w:pStyle w:val="TableContents"/>
              <w:numPr>
                <w:ilvl w:val="0"/>
                <w:numId w:val="12"/>
              </w:numPr>
              <w:snapToGrid w:val="0"/>
              <w:rPr>
                <w:rFonts w:ascii="Arial" w:eastAsia="Arial" w:hAnsi="Arial" w:cs="Arial"/>
                <w:bCs/>
                <w:sz w:val="22"/>
                <w:szCs w:val="22"/>
              </w:rPr>
            </w:pPr>
            <w:r w:rsidRPr="002C0D7C">
              <w:rPr>
                <w:rFonts w:ascii="Arial" w:eastAsia="Arial" w:hAnsi="Arial" w:cs="Arial"/>
                <w:bCs/>
                <w:sz w:val="22"/>
                <w:szCs w:val="22"/>
              </w:rPr>
              <w:t>Occupation-centred practice briefing: 239 downloads</w:t>
            </w:r>
          </w:p>
          <w:p w14:paraId="5C711184" w14:textId="7D4AC6ED" w:rsidR="002C0D7C" w:rsidRPr="002C0D7C" w:rsidRDefault="002C0D7C" w:rsidP="002C0D7C">
            <w:pPr>
              <w:pStyle w:val="TableContents"/>
              <w:numPr>
                <w:ilvl w:val="0"/>
                <w:numId w:val="12"/>
              </w:numPr>
              <w:snapToGrid w:val="0"/>
              <w:rPr>
                <w:rFonts w:ascii="Arial" w:eastAsia="Arial" w:hAnsi="Arial" w:cs="Arial"/>
                <w:bCs/>
                <w:sz w:val="22"/>
                <w:szCs w:val="22"/>
              </w:rPr>
            </w:pPr>
            <w:r w:rsidRPr="002C0D7C">
              <w:rPr>
                <w:rFonts w:ascii="Arial" w:eastAsia="Arial" w:hAnsi="Arial" w:cs="Arial"/>
                <w:bCs/>
                <w:sz w:val="22"/>
                <w:szCs w:val="22"/>
              </w:rPr>
              <w:t xml:space="preserve">Evidence summary: </w:t>
            </w:r>
            <w:proofErr w:type="gramStart"/>
            <w:r w:rsidRPr="002C0D7C">
              <w:rPr>
                <w:rFonts w:ascii="Arial" w:eastAsia="Arial" w:hAnsi="Arial" w:cs="Arial"/>
                <w:bCs/>
                <w:sz w:val="22"/>
                <w:szCs w:val="22"/>
              </w:rPr>
              <w:t>171  downloads</w:t>
            </w:r>
            <w:proofErr w:type="gramEnd"/>
          </w:p>
          <w:p w14:paraId="78B9E2DF" w14:textId="38BE6AE0" w:rsidR="002C0D7C" w:rsidRPr="002C0D7C" w:rsidRDefault="002C0D7C" w:rsidP="002C0D7C">
            <w:pPr>
              <w:pStyle w:val="TableContents"/>
              <w:numPr>
                <w:ilvl w:val="0"/>
                <w:numId w:val="12"/>
              </w:numPr>
              <w:snapToGrid w:val="0"/>
              <w:rPr>
                <w:rFonts w:ascii="Arial" w:eastAsia="Arial" w:hAnsi="Arial" w:cs="Arial"/>
                <w:bCs/>
                <w:sz w:val="22"/>
                <w:szCs w:val="22"/>
              </w:rPr>
            </w:pPr>
            <w:r w:rsidRPr="002C0D7C">
              <w:rPr>
                <w:rFonts w:ascii="Arial" w:eastAsia="Arial" w:hAnsi="Arial" w:cs="Arial"/>
                <w:bCs/>
                <w:sz w:val="22"/>
                <w:szCs w:val="22"/>
              </w:rPr>
              <w:t>New narrative: 5,732 views, engagement rate 75.5</w:t>
            </w:r>
            <w:proofErr w:type="gramStart"/>
            <w:r w:rsidRPr="002C0D7C">
              <w:rPr>
                <w:rFonts w:ascii="Arial" w:eastAsia="Arial" w:hAnsi="Arial" w:cs="Arial"/>
                <w:bCs/>
                <w:sz w:val="22"/>
                <w:szCs w:val="22"/>
              </w:rPr>
              <w:t>% ,</w:t>
            </w:r>
            <w:proofErr w:type="gramEnd"/>
            <w:r w:rsidRPr="002C0D7C">
              <w:rPr>
                <w:rFonts w:ascii="Arial" w:eastAsia="Arial" w:hAnsi="Arial" w:cs="Arial"/>
                <w:bCs/>
                <w:sz w:val="22"/>
                <w:szCs w:val="22"/>
              </w:rPr>
              <w:t xml:space="preserve"> demonstrating that despite the last-minute changes it didn’t lose impact</w:t>
            </w:r>
          </w:p>
          <w:p w14:paraId="0E4170C3" w14:textId="7C16D695" w:rsidR="002C0D7C" w:rsidRPr="002C0D7C" w:rsidRDefault="002C0D7C" w:rsidP="002C0D7C">
            <w:pPr>
              <w:pStyle w:val="TableContents"/>
              <w:numPr>
                <w:ilvl w:val="0"/>
                <w:numId w:val="12"/>
              </w:numPr>
              <w:snapToGrid w:val="0"/>
              <w:rPr>
                <w:rFonts w:ascii="Arial" w:eastAsia="Arial" w:hAnsi="Arial" w:cs="Arial"/>
                <w:bCs/>
                <w:sz w:val="22"/>
                <w:szCs w:val="22"/>
              </w:rPr>
            </w:pPr>
            <w:r w:rsidRPr="002C0D7C">
              <w:rPr>
                <w:rFonts w:ascii="Arial" w:eastAsia="Arial" w:hAnsi="Arial" w:cs="Arial"/>
                <w:bCs/>
                <w:sz w:val="22"/>
                <w:szCs w:val="22"/>
              </w:rPr>
              <w:t xml:space="preserve">Campaign animation: 66.6k views on organic social media, 221% more than the OT Week 2022 launch video; reached 24k non-followers on Instagram. 84k views on paid social media, 8% more than the 2022 video </w:t>
            </w:r>
          </w:p>
          <w:p w14:paraId="372FC1A1" w14:textId="13330FB6" w:rsidR="00AC00DC" w:rsidRDefault="002C0D7C" w:rsidP="002C0D7C">
            <w:pPr>
              <w:pStyle w:val="TableContents"/>
              <w:numPr>
                <w:ilvl w:val="0"/>
                <w:numId w:val="12"/>
              </w:numPr>
              <w:snapToGrid w:val="0"/>
              <w:rPr>
                <w:rFonts w:ascii="Arial" w:eastAsia="Arial" w:hAnsi="Arial" w:cs="Arial"/>
                <w:bCs/>
                <w:sz w:val="22"/>
                <w:szCs w:val="22"/>
              </w:rPr>
            </w:pPr>
            <w:r w:rsidRPr="002C0D7C">
              <w:rPr>
                <w:rFonts w:ascii="Arial" w:eastAsia="Arial" w:hAnsi="Arial" w:cs="Arial"/>
                <w:bCs/>
                <w:sz w:val="22"/>
                <w:szCs w:val="22"/>
              </w:rPr>
              <w:t>rcot.co.uk/OTWeek23: 19,563 views, 78% engagement rate</w:t>
            </w:r>
          </w:p>
          <w:p w14:paraId="3E240EC9" w14:textId="0E1E0D3B" w:rsidR="00AC00DC" w:rsidRPr="009418FE" w:rsidRDefault="00701FDC" w:rsidP="00701FDC">
            <w:pPr>
              <w:pStyle w:val="TableContents"/>
              <w:numPr>
                <w:ilvl w:val="0"/>
                <w:numId w:val="12"/>
              </w:numPr>
              <w:snapToGrid w:val="0"/>
              <w:rPr>
                <w:rFonts w:ascii="Arial" w:eastAsia="Arial" w:hAnsi="Arial" w:cs="Arial"/>
                <w:b/>
                <w:sz w:val="22"/>
                <w:szCs w:val="22"/>
              </w:rPr>
            </w:pPr>
            <w:r w:rsidRPr="00701FDC">
              <w:rPr>
                <w:rFonts w:ascii="Arial" w:eastAsia="Arial" w:hAnsi="Arial" w:cs="Arial"/>
                <w:bCs/>
                <w:sz w:val="22"/>
                <w:szCs w:val="22"/>
              </w:rPr>
              <w:t>rcot.co.uk/occupation: 14,338 users between 1 October and 30 November (92% more than between 1 August and 30 September); 120,367 views (106% more than between the previous period)</w:t>
            </w:r>
          </w:p>
        </w:tc>
      </w:tr>
      <w:tr w:rsidR="00AC00DC" w:rsidRPr="009418FE" w14:paraId="0AADDC4A" w14:textId="77777777" w:rsidTr="00810A27">
        <w:trPr>
          <w:trHeight w:val="1134"/>
        </w:trPr>
        <w:tc>
          <w:tcPr>
            <w:tcW w:w="9356" w:type="dxa"/>
            <w:gridSpan w:val="3"/>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 xml:space="preserve">What do you think sets your campaign apart from the other campaigns being judged? Judges will </w:t>
            </w:r>
            <w:proofErr w:type="gramStart"/>
            <w:r w:rsidRPr="003012E8">
              <w:rPr>
                <w:rFonts w:ascii="Arial" w:hAnsi="Arial" w:cs="Arial"/>
                <w:color w:val="000000" w:themeColor="text1"/>
                <w:sz w:val="22"/>
                <w:szCs w:val="22"/>
              </w:rPr>
              <w:t>in particular be</w:t>
            </w:r>
            <w:proofErr w:type="gramEnd"/>
            <w:r w:rsidRPr="003012E8">
              <w:rPr>
                <w:rFonts w:ascii="Arial" w:hAnsi="Arial" w:cs="Arial"/>
                <w:color w:val="000000" w:themeColor="text1"/>
                <w:sz w:val="22"/>
                <w:szCs w:val="22"/>
              </w:rPr>
              <w:t xml:space="preserve"> looking for the thing that makes this campaign different to the others, what is unique?</w:t>
            </w:r>
          </w:p>
        </w:tc>
      </w:tr>
      <w:tr w:rsidR="00AC00DC" w:rsidRPr="009418FE" w14:paraId="69DB4397" w14:textId="77777777" w:rsidTr="00810A27">
        <w:trPr>
          <w:trHeight w:val="567"/>
        </w:trPr>
        <w:tc>
          <w:tcPr>
            <w:tcW w:w="9356" w:type="dxa"/>
            <w:gridSpan w:val="3"/>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04928BA4" w14:textId="77777777" w:rsidR="009D44A3" w:rsidRPr="009D44A3" w:rsidRDefault="009D44A3" w:rsidP="009D44A3">
            <w:pPr>
              <w:rPr>
                <w:rFonts w:ascii="Arial" w:eastAsia="Arial" w:hAnsi="Arial" w:cs="Arial"/>
                <w:bCs/>
                <w:color w:val="000000" w:themeColor="text1"/>
                <w:sz w:val="22"/>
              </w:rPr>
            </w:pPr>
            <w:r w:rsidRPr="009D44A3">
              <w:rPr>
                <w:rFonts w:ascii="Arial" w:eastAsia="Arial" w:hAnsi="Arial" w:cs="Arial"/>
                <w:bCs/>
                <w:color w:val="000000" w:themeColor="text1"/>
                <w:sz w:val="22"/>
              </w:rPr>
              <w:t xml:space="preserve">As a membership organisation, we listened to and appreciated members’ concerns. While members wanted OT Week to go ahead, we needed to be sensitive to the situation in Gaza and Israel while still celebrating occupational therapy. Having consulted with RCOT’s Council and members we decided to adjust the campaign and did so in just four days so that members could have the assets before OT Week started.  </w:t>
            </w:r>
          </w:p>
          <w:p w14:paraId="0503D33F" w14:textId="77777777" w:rsidR="009D44A3" w:rsidRPr="009D44A3" w:rsidRDefault="009D44A3" w:rsidP="009D44A3">
            <w:pPr>
              <w:rPr>
                <w:rFonts w:ascii="Arial" w:eastAsia="Arial" w:hAnsi="Arial" w:cs="Arial"/>
                <w:bCs/>
                <w:color w:val="000000" w:themeColor="text1"/>
                <w:sz w:val="22"/>
              </w:rPr>
            </w:pPr>
          </w:p>
          <w:p w14:paraId="6E951F36" w14:textId="7ECBC1FE" w:rsidR="00AC00DC" w:rsidRPr="003012E8" w:rsidRDefault="009D44A3" w:rsidP="009D44A3">
            <w:pPr>
              <w:rPr>
                <w:rFonts w:ascii="Arial" w:eastAsia="Arial" w:hAnsi="Arial" w:cs="Arial"/>
                <w:b/>
                <w:color w:val="000000" w:themeColor="text1"/>
                <w:sz w:val="22"/>
              </w:rPr>
            </w:pPr>
            <w:r w:rsidRPr="009D44A3">
              <w:rPr>
                <w:rFonts w:ascii="Arial" w:eastAsia="Arial" w:hAnsi="Arial" w:cs="Arial"/>
                <w:bCs/>
                <w:color w:val="000000" w:themeColor="text1"/>
                <w:sz w:val="22"/>
              </w:rPr>
              <w:t>Occupation is at the core of occupational therapy and in everything OTs do. Like many words, occupation has several meanings but in the context of occupational therapy, occupation has a very distinct meaning. That’s why we need to create a better understanding of occupation in the context of occupational therapy and why the campaign needed to go ahead, sensitively.</w:t>
            </w:r>
          </w:p>
        </w:tc>
      </w:tr>
      <w:tr w:rsidR="00AC00DC" w:rsidRPr="009418FE" w14:paraId="35F361DD" w14:textId="77777777" w:rsidTr="00810A27">
        <w:trPr>
          <w:trHeight w:val="567"/>
        </w:trPr>
        <w:tc>
          <w:tcPr>
            <w:tcW w:w="9356" w:type="dxa"/>
            <w:gridSpan w:val="3"/>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gridSpan w:val="3"/>
            <w:tcBorders>
              <w:left w:val="single" w:sz="1" w:space="0" w:color="000000"/>
              <w:bottom w:val="single" w:sz="2" w:space="0" w:color="000000"/>
              <w:right w:val="single" w:sz="1" w:space="0" w:color="000000"/>
            </w:tcBorders>
            <w:shd w:val="clear" w:color="auto" w:fill="auto"/>
            <w:tcMar>
              <w:left w:w="142" w:type="dxa"/>
            </w:tcMar>
            <w:vAlign w:val="center"/>
          </w:tcPr>
          <w:p w14:paraId="119717DA" w14:textId="77777777" w:rsidR="002C1F57" w:rsidRPr="002C1F57" w:rsidRDefault="002C1F57" w:rsidP="002C1F57">
            <w:pPr>
              <w:pStyle w:val="TableContents"/>
              <w:snapToGrid w:val="0"/>
              <w:rPr>
                <w:rFonts w:ascii="Arial" w:eastAsia="Arial" w:hAnsi="Arial" w:cs="Arial"/>
                <w:b/>
                <w:color w:val="BE1636"/>
                <w:sz w:val="22"/>
                <w:szCs w:val="22"/>
              </w:rPr>
            </w:pPr>
            <w:r w:rsidRPr="002C1F57">
              <w:rPr>
                <w:rFonts w:ascii="Arial" w:eastAsia="Arial" w:hAnsi="Arial" w:cs="Arial"/>
                <w:b/>
                <w:color w:val="BE1636"/>
                <w:sz w:val="22"/>
                <w:szCs w:val="22"/>
              </w:rPr>
              <w:t>Campaign webpage: https://www.rcot.co.uk/news-and-events/occupational-therapy-week/occupational-therapy-week-2023</w:t>
            </w:r>
          </w:p>
          <w:p w14:paraId="6C7AD372" w14:textId="77777777" w:rsidR="002C1F57" w:rsidRPr="002C1F57" w:rsidRDefault="002C1F57" w:rsidP="002C1F57">
            <w:pPr>
              <w:pStyle w:val="TableContents"/>
              <w:snapToGrid w:val="0"/>
              <w:rPr>
                <w:rFonts w:ascii="Arial" w:eastAsia="Arial" w:hAnsi="Arial" w:cs="Arial"/>
                <w:b/>
                <w:color w:val="BE1636"/>
                <w:sz w:val="22"/>
                <w:szCs w:val="22"/>
              </w:rPr>
            </w:pPr>
            <w:r w:rsidRPr="002C1F57">
              <w:rPr>
                <w:rFonts w:ascii="Arial" w:eastAsia="Arial" w:hAnsi="Arial" w:cs="Arial"/>
                <w:b/>
                <w:color w:val="BE1636"/>
                <w:sz w:val="22"/>
                <w:szCs w:val="22"/>
              </w:rPr>
              <w:t xml:space="preserve">Campaign animation: https://www.youtube.com/watch?v=DLeBWX3lG_I&amp;t=7s </w:t>
            </w:r>
          </w:p>
          <w:p w14:paraId="37CA387A" w14:textId="74DD0599" w:rsidR="00AC00DC" w:rsidRPr="009418FE" w:rsidRDefault="002C1F57" w:rsidP="002C1F57">
            <w:pPr>
              <w:pStyle w:val="TableContents"/>
              <w:snapToGrid w:val="0"/>
              <w:rPr>
                <w:rFonts w:ascii="Arial" w:eastAsia="Arial" w:hAnsi="Arial" w:cs="Arial"/>
                <w:b/>
                <w:color w:val="BE1636"/>
                <w:sz w:val="22"/>
                <w:szCs w:val="22"/>
              </w:rPr>
            </w:pPr>
            <w:r w:rsidRPr="002C1F57">
              <w:rPr>
                <w:rFonts w:ascii="Arial" w:eastAsia="Arial" w:hAnsi="Arial" w:cs="Arial"/>
                <w:b/>
                <w:color w:val="BE1636"/>
                <w:sz w:val="22"/>
                <w:szCs w:val="22"/>
              </w:rPr>
              <w:t>Campaign resources: https://www.rcot.co.uk/occupational-therapy-week/occupational-therapy-week-2023/ot-week-2023-resources</w:t>
            </w:r>
          </w:p>
        </w:tc>
      </w:tr>
      <w:tr w:rsidR="00AC00DC" w:rsidRPr="009418FE" w14:paraId="3170666C" w14:textId="77777777" w:rsidTr="00810A27">
        <w:trPr>
          <w:trHeight w:val="680"/>
        </w:trPr>
        <w:tc>
          <w:tcPr>
            <w:tcW w:w="9356" w:type="dxa"/>
            <w:gridSpan w:val="3"/>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gridSpan w:val="3"/>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26F0CE93" w14:textId="14EA4FD3" w:rsidR="00AC00DC" w:rsidRPr="00115A50" w:rsidRDefault="00115A50" w:rsidP="00115A50">
            <w:pPr>
              <w:pStyle w:val="TableContents"/>
              <w:snapToGrid w:val="0"/>
              <w:rPr>
                <w:rFonts w:ascii="Arial" w:eastAsia="Arial" w:hAnsi="Arial" w:cs="Arial"/>
                <w:bCs/>
                <w:sz w:val="22"/>
                <w:szCs w:val="22"/>
              </w:rPr>
            </w:pPr>
            <w:r w:rsidRPr="00115A50">
              <w:rPr>
                <w:rFonts w:ascii="Arial" w:eastAsia="Arial" w:hAnsi="Arial" w:cs="Arial"/>
                <w:bCs/>
                <w:sz w:val="22"/>
                <w:szCs w:val="22"/>
              </w:rPr>
              <w:t>Supporting document with member survey results and examples of assets</w:t>
            </w: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 xml:space="preserve">What challenges were unique to you and how have you overcome them. What was </w:t>
            </w:r>
            <w:proofErr w:type="gramStart"/>
            <w:r w:rsidRPr="0012054F">
              <w:rPr>
                <w:rFonts w:ascii="Arial" w:hAnsi="Arial"/>
                <w:bCs/>
                <w:color w:val="000000" w:themeColor="text1"/>
                <w:sz w:val="22"/>
                <w:szCs w:val="22"/>
              </w:rPr>
              <w:t>the end result</w:t>
            </w:r>
            <w:proofErr w:type="gramEnd"/>
            <w:r w:rsidRPr="0012054F">
              <w:rPr>
                <w:rFonts w:ascii="Arial" w:hAnsi="Arial"/>
                <w:bCs/>
                <w:color w:val="000000" w:themeColor="text1"/>
                <w:sz w:val="22"/>
                <w:szCs w:val="22"/>
              </w:rPr>
              <w:t xml:space="preserve">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F6F8" w14:textId="77777777" w:rsidR="003E00ED" w:rsidRDefault="003E00ED" w:rsidP="00723B4A">
      <w:r>
        <w:separator/>
      </w:r>
    </w:p>
  </w:endnote>
  <w:endnote w:type="continuationSeparator" w:id="0">
    <w:p w14:paraId="03604D9A" w14:textId="77777777" w:rsidR="003E00ED" w:rsidRDefault="003E00ED" w:rsidP="00723B4A">
      <w:r>
        <w:continuationSeparator/>
      </w:r>
    </w:p>
  </w:endnote>
  <w:endnote w:type="continuationNotice" w:id="1">
    <w:p w14:paraId="77D9CF63" w14:textId="77777777" w:rsidR="003E00ED" w:rsidRDefault="003E0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49AFC" w14:textId="77777777" w:rsidR="003E00ED" w:rsidRDefault="003E00ED" w:rsidP="00723B4A">
      <w:r>
        <w:separator/>
      </w:r>
    </w:p>
  </w:footnote>
  <w:footnote w:type="continuationSeparator" w:id="0">
    <w:p w14:paraId="224DBEEA" w14:textId="77777777" w:rsidR="003E00ED" w:rsidRDefault="003E00ED" w:rsidP="00723B4A">
      <w:r>
        <w:continuationSeparator/>
      </w:r>
    </w:p>
  </w:footnote>
  <w:footnote w:type="continuationNotice" w:id="1">
    <w:p w14:paraId="2BECC5AC" w14:textId="77777777" w:rsidR="003E00ED" w:rsidRDefault="003E0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5342"/>
    <w:multiLevelType w:val="hybridMultilevel"/>
    <w:tmpl w:val="92F8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84103"/>
    <w:multiLevelType w:val="multilevel"/>
    <w:tmpl w:val="58D67190"/>
    <w:lvl w:ilvl="0">
      <w:start w:val="2"/>
      <w:numFmt w:val="decimal"/>
      <w:lvlText w:val="%1."/>
      <w:lvlJc w:val="left"/>
      <w:pPr>
        <w:tabs>
          <w:tab w:val="num" w:pos="720"/>
        </w:tabs>
        <w:ind w:left="720" w:hanging="360"/>
      </w:pPr>
    </w:lvl>
    <w:lvl w:ilvl="1">
      <w:numFmt w:val="bullet"/>
      <w:lvlText w:val="•"/>
      <w:lvlJc w:val="left"/>
      <w:pPr>
        <w:ind w:left="1800" w:hanging="72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C2F4F"/>
    <w:multiLevelType w:val="hybridMultilevel"/>
    <w:tmpl w:val="3C9A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07F1B"/>
    <w:multiLevelType w:val="hybridMultilevel"/>
    <w:tmpl w:val="F7BC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5216DF"/>
    <w:multiLevelType w:val="hybridMultilevel"/>
    <w:tmpl w:val="23D4F39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65831B72"/>
    <w:multiLevelType w:val="hybridMultilevel"/>
    <w:tmpl w:val="484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454CA"/>
    <w:multiLevelType w:val="multilevel"/>
    <w:tmpl w:val="07E2D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9843D4"/>
    <w:multiLevelType w:val="multilevel"/>
    <w:tmpl w:val="DFD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0" w15:restartNumberingAfterBreak="0">
    <w:nsid w:val="6B090752"/>
    <w:multiLevelType w:val="multilevel"/>
    <w:tmpl w:val="1050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46390B"/>
    <w:multiLevelType w:val="hybridMultilevel"/>
    <w:tmpl w:val="339E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79442">
    <w:abstractNumId w:val="1"/>
  </w:num>
  <w:num w:numId="2" w16cid:durableId="1458573024">
    <w:abstractNumId w:val="5"/>
  </w:num>
  <w:num w:numId="3" w16cid:durableId="916861587">
    <w:abstractNumId w:val="9"/>
  </w:num>
  <w:num w:numId="4" w16cid:durableId="893081820">
    <w:abstractNumId w:val="10"/>
  </w:num>
  <w:num w:numId="5" w16cid:durableId="873227017">
    <w:abstractNumId w:val="2"/>
  </w:num>
  <w:num w:numId="6" w16cid:durableId="1221212167">
    <w:abstractNumId w:val="8"/>
  </w:num>
  <w:num w:numId="7" w16cid:durableId="1762146429">
    <w:abstractNumId w:val="6"/>
  </w:num>
  <w:num w:numId="8" w16cid:durableId="341514733">
    <w:abstractNumId w:val="4"/>
  </w:num>
  <w:num w:numId="9" w16cid:durableId="1497766332">
    <w:abstractNumId w:val="0"/>
  </w:num>
  <w:num w:numId="10" w16cid:durableId="332874592">
    <w:abstractNumId w:val="11"/>
  </w:num>
  <w:num w:numId="11" w16cid:durableId="705060175">
    <w:abstractNumId w:val="7"/>
  </w:num>
  <w:num w:numId="12" w16cid:durableId="41177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037E4"/>
    <w:rsid w:val="00067C67"/>
    <w:rsid w:val="000B2136"/>
    <w:rsid w:val="000B5EA9"/>
    <w:rsid w:val="00115A50"/>
    <w:rsid w:val="001447FC"/>
    <w:rsid w:val="00183268"/>
    <w:rsid w:val="001927C4"/>
    <w:rsid w:val="001B7258"/>
    <w:rsid w:val="00211960"/>
    <w:rsid w:val="00231AC8"/>
    <w:rsid w:val="0026314D"/>
    <w:rsid w:val="002964B9"/>
    <w:rsid w:val="002A0300"/>
    <w:rsid w:val="002B1B2B"/>
    <w:rsid w:val="002C0D7C"/>
    <w:rsid w:val="002C1F57"/>
    <w:rsid w:val="002C75F1"/>
    <w:rsid w:val="00317F4D"/>
    <w:rsid w:val="00330AF5"/>
    <w:rsid w:val="00345F8D"/>
    <w:rsid w:val="00355419"/>
    <w:rsid w:val="003626B2"/>
    <w:rsid w:val="00375EA6"/>
    <w:rsid w:val="003A3981"/>
    <w:rsid w:val="003B4CE9"/>
    <w:rsid w:val="003E00ED"/>
    <w:rsid w:val="003E5527"/>
    <w:rsid w:val="004308B5"/>
    <w:rsid w:val="004A120E"/>
    <w:rsid w:val="004C577E"/>
    <w:rsid w:val="00583E93"/>
    <w:rsid w:val="005A6BF5"/>
    <w:rsid w:val="005B7446"/>
    <w:rsid w:val="005E1ACE"/>
    <w:rsid w:val="00600837"/>
    <w:rsid w:val="00615181"/>
    <w:rsid w:val="00643BAA"/>
    <w:rsid w:val="00663D41"/>
    <w:rsid w:val="006B7E71"/>
    <w:rsid w:val="006D51BB"/>
    <w:rsid w:val="006E76F2"/>
    <w:rsid w:val="006F0419"/>
    <w:rsid w:val="006F7A3D"/>
    <w:rsid w:val="00701FDC"/>
    <w:rsid w:val="007139A2"/>
    <w:rsid w:val="00717D5D"/>
    <w:rsid w:val="00723B4A"/>
    <w:rsid w:val="00741173"/>
    <w:rsid w:val="007B42D9"/>
    <w:rsid w:val="007B68D1"/>
    <w:rsid w:val="007D51DE"/>
    <w:rsid w:val="007E795F"/>
    <w:rsid w:val="00810A27"/>
    <w:rsid w:val="00817071"/>
    <w:rsid w:val="00821E17"/>
    <w:rsid w:val="00825D1B"/>
    <w:rsid w:val="00835E82"/>
    <w:rsid w:val="008633D1"/>
    <w:rsid w:val="008670BE"/>
    <w:rsid w:val="00870BF5"/>
    <w:rsid w:val="00884DF1"/>
    <w:rsid w:val="0088647C"/>
    <w:rsid w:val="008C400E"/>
    <w:rsid w:val="00911481"/>
    <w:rsid w:val="009333C8"/>
    <w:rsid w:val="00990794"/>
    <w:rsid w:val="00992C3B"/>
    <w:rsid w:val="009D44A3"/>
    <w:rsid w:val="009F5ED4"/>
    <w:rsid w:val="009F76F5"/>
    <w:rsid w:val="00A13A22"/>
    <w:rsid w:val="00A1516E"/>
    <w:rsid w:val="00A6242A"/>
    <w:rsid w:val="00A83E66"/>
    <w:rsid w:val="00AC00DC"/>
    <w:rsid w:val="00AD7BFE"/>
    <w:rsid w:val="00AE3016"/>
    <w:rsid w:val="00B02E10"/>
    <w:rsid w:val="00B03EAA"/>
    <w:rsid w:val="00B07CA4"/>
    <w:rsid w:val="00B16A0E"/>
    <w:rsid w:val="00B51072"/>
    <w:rsid w:val="00B54AAA"/>
    <w:rsid w:val="00BA6F74"/>
    <w:rsid w:val="00BC275F"/>
    <w:rsid w:val="00BF58F5"/>
    <w:rsid w:val="00BF7357"/>
    <w:rsid w:val="00C2021B"/>
    <w:rsid w:val="00C52E2A"/>
    <w:rsid w:val="00C617BB"/>
    <w:rsid w:val="00C75A84"/>
    <w:rsid w:val="00CD22A5"/>
    <w:rsid w:val="00D27118"/>
    <w:rsid w:val="00D3647F"/>
    <w:rsid w:val="00D44C12"/>
    <w:rsid w:val="00D86851"/>
    <w:rsid w:val="00DB3750"/>
    <w:rsid w:val="00DD5780"/>
    <w:rsid w:val="00E12168"/>
    <w:rsid w:val="00E53731"/>
    <w:rsid w:val="00E70247"/>
    <w:rsid w:val="00E9054E"/>
    <w:rsid w:val="00EE42A4"/>
    <w:rsid w:val="00EE7B4C"/>
    <w:rsid w:val="00F077F5"/>
    <w:rsid w:val="00F13BCD"/>
    <w:rsid w:val="00F3005E"/>
    <w:rsid w:val="00F36272"/>
    <w:rsid w:val="00F36B48"/>
    <w:rsid w:val="00F6121D"/>
    <w:rsid w:val="00FD02F1"/>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customStyle="1" w:styleId="paragraph">
    <w:name w:val="paragraph"/>
    <w:basedOn w:val="Normal"/>
    <w:rsid w:val="00A1516E"/>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A1516E"/>
  </w:style>
  <w:style w:type="character" w:customStyle="1" w:styleId="eop">
    <w:name w:val="eop"/>
    <w:basedOn w:val="DefaultParagraphFont"/>
    <w:rsid w:val="00A1516E"/>
  </w:style>
  <w:style w:type="character" w:styleId="FollowedHyperlink">
    <w:name w:val="FollowedHyperlink"/>
    <w:basedOn w:val="DefaultParagraphFont"/>
    <w:uiPriority w:val="99"/>
    <w:semiHidden/>
    <w:unhideWhenUsed/>
    <w:rsid w:val="003626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3005">
      <w:bodyDiv w:val="1"/>
      <w:marLeft w:val="0"/>
      <w:marRight w:val="0"/>
      <w:marTop w:val="0"/>
      <w:marBottom w:val="0"/>
      <w:divBdr>
        <w:top w:val="none" w:sz="0" w:space="0" w:color="auto"/>
        <w:left w:val="none" w:sz="0" w:space="0" w:color="auto"/>
        <w:bottom w:val="none" w:sz="0" w:space="0" w:color="auto"/>
        <w:right w:val="none" w:sz="0" w:space="0" w:color="auto"/>
      </w:divBdr>
      <w:divsChild>
        <w:div w:id="774784610">
          <w:marLeft w:val="0"/>
          <w:marRight w:val="0"/>
          <w:marTop w:val="0"/>
          <w:marBottom w:val="0"/>
          <w:divBdr>
            <w:top w:val="none" w:sz="0" w:space="0" w:color="auto"/>
            <w:left w:val="none" w:sz="0" w:space="0" w:color="auto"/>
            <w:bottom w:val="none" w:sz="0" w:space="0" w:color="auto"/>
            <w:right w:val="none" w:sz="0" w:space="0" w:color="auto"/>
          </w:divBdr>
        </w:div>
        <w:div w:id="834609625">
          <w:marLeft w:val="0"/>
          <w:marRight w:val="0"/>
          <w:marTop w:val="0"/>
          <w:marBottom w:val="0"/>
          <w:divBdr>
            <w:top w:val="none" w:sz="0" w:space="0" w:color="auto"/>
            <w:left w:val="none" w:sz="0" w:space="0" w:color="auto"/>
            <w:bottom w:val="none" w:sz="0" w:space="0" w:color="auto"/>
            <w:right w:val="none" w:sz="0" w:space="0" w:color="auto"/>
          </w:divBdr>
        </w:div>
      </w:divsChild>
    </w:div>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416442144">
      <w:bodyDiv w:val="1"/>
      <w:marLeft w:val="0"/>
      <w:marRight w:val="0"/>
      <w:marTop w:val="0"/>
      <w:marBottom w:val="0"/>
      <w:divBdr>
        <w:top w:val="none" w:sz="0" w:space="0" w:color="auto"/>
        <w:left w:val="none" w:sz="0" w:space="0" w:color="auto"/>
        <w:bottom w:val="none" w:sz="0" w:space="0" w:color="auto"/>
        <w:right w:val="none" w:sz="0" w:space="0" w:color="auto"/>
      </w:divBdr>
      <w:divsChild>
        <w:div w:id="879896588">
          <w:marLeft w:val="0"/>
          <w:marRight w:val="0"/>
          <w:marTop w:val="0"/>
          <w:marBottom w:val="0"/>
          <w:divBdr>
            <w:top w:val="none" w:sz="0" w:space="0" w:color="auto"/>
            <w:left w:val="none" w:sz="0" w:space="0" w:color="auto"/>
            <w:bottom w:val="none" w:sz="0" w:space="0" w:color="auto"/>
            <w:right w:val="none" w:sz="0" w:space="0" w:color="auto"/>
          </w:divBdr>
        </w:div>
        <w:div w:id="1452943618">
          <w:marLeft w:val="0"/>
          <w:marRight w:val="0"/>
          <w:marTop w:val="0"/>
          <w:marBottom w:val="0"/>
          <w:divBdr>
            <w:top w:val="none" w:sz="0" w:space="0" w:color="auto"/>
            <w:left w:val="none" w:sz="0" w:space="0" w:color="auto"/>
            <w:bottom w:val="none" w:sz="0" w:space="0" w:color="auto"/>
            <w:right w:val="none" w:sz="0" w:space="0" w:color="auto"/>
          </w:divBdr>
        </w:div>
        <w:div w:id="1020471006">
          <w:marLeft w:val="0"/>
          <w:marRight w:val="0"/>
          <w:marTop w:val="0"/>
          <w:marBottom w:val="0"/>
          <w:divBdr>
            <w:top w:val="none" w:sz="0" w:space="0" w:color="auto"/>
            <w:left w:val="none" w:sz="0" w:space="0" w:color="auto"/>
            <w:bottom w:val="none" w:sz="0" w:space="0" w:color="auto"/>
            <w:right w:val="none" w:sz="0" w:space="0" w:color="auto"/>
          </w:divBdr>
        </w:div>
        <w:div w:id="580456246">
          <w:marLeft w:val="0"/>
          <w:marRight w:val="0"/>
          <w:marTop w:val="0"/>
          <w:marBottom w:val="0"/>
          <w:divBdr>
            <w:top w:val="none" w:sz="0" w:space="0" w:color="auto"/>
            <w:left w:val="none" w:sz="0" w:space="0" w:color="auto"/>
            <w:bottom w:val="none" w:sz="0" w:space="0" w:color="auto"/>
            <w:right w:val="none" w:sz="0" w:space="0" w:color="auto"/>
          </w:divBdr>
        </w:div>
        <w:div w:id="156382845">
          <w:marLeft w:val="0"/>
          <w:marRight w:val="0"/>
          <w:marTop w:val="0"/>
          <w:marBottom w:val="0"/>
          <w:divBdr>
            <w:top w:val="none" w:sz="0" w:space="0" w:color="auto"/>
            <w:left w:val="none" w:sz="0" w:space="0" w:color="auto"/>
            <w:bottom w:val="none" w:sz="0" w:space="0" w:color="auto"/>
            <w:right w:val="none" w:sz="0" w:space="0" w:color="auto"/>
          </w:divBdr>
        </w:div>
        <w:div w:id="1862812602">
          <w:marLeft w:val="0"/>
          <w:marRight w:val="0"/>
          <w:marTop w:val="0"/>
          <w:marBottom w:val="0"/>
          <w:divBdr>
            <w:top w:val="none" w:sz="0" w:space="0" w:color="auto"/>
            <w:left w:val="none" w:sz="0" w:space="0" w:color="auto"/>
            <w:bottom w:val="none" w:sz="0" w:space="0" w:color="auto"/>
            <w:right w:val="none" w:sz="0" w:space="0" w:color="auto"/>
          </w:divBdr>
        </w:div>
        <w:div w:id="1072044571">
          <w:marLeft w:val="0"/>
          <w:marRight w:val="0"/>
          <w:marTop w:val="0"/>
          <w:marBottom w:val="0"/>
          <w:divBdr>
            <w:top w:val="none" w:sz="0" w:space="0" w:color="auto"/>
            <w:left w:val="none" w:sz="0" w:space="0" w:color="auto"/>
            <w:bottom w:val="none" w:sz="0" w:space="0" w:color="auto"/>
            <w:right w:val="none" w:sz="0" w:space="0" w:color="auto"/>
          </w:divBdr>
        </w:div>
        <w:div w:id="2121409918">
          <w:marLeft w:val="0"/>
          <w:marRight w:val="0"/>
          <w:marTop w:val="0"/>
          <w:marBottom w:val="0"/>
          <w:divBdr>
            <w:top w:val="none" w:sz="0" w:space="0" w:color="auto"/>
            <w:left w:val="none" w:sz="0" w:space="0" w:color="auto"/>
            <w:bottom w:val="none" w:sz="0" w:space="0" w:color="auto"/>
            <w:right w:val="none" w:sz="0" w:space="0" w:color="auto"/>
          </w:divBdr>
        </w:div>
        <w:div w:id="641351199">
          <w:marLeft w:val="0"/>
          <w:marRight w:val="0"/>
          <w:marTop w:val="0"/>
          <w:marBottom w:val="0"/>
          <w:divBdr>
            <w:top w:val="none" w:sz="0" w:space="0" w:color="auto"/>
            <w:left w:val="none" w:sz="0" w:space="0" w:color="auto"/>
            <w:bottom w:val="none" w:sz="0" w:space="0" w:color="auto"/>
            <w:right w:val="none" w:sz="0" w:space="0" w:color="auto"/>
          </w:divBdr>
        </w:div>
        <w:div w:id="190455669">
          <w:marLeft w:val="0"/>
          <w:marRight w:val="0"/>
          <w:marTop w:val="0"/>
          <w:marBottom w:val="0"/>
          <w:divBdr>
            <w:top w:val="none" w:sz="0" w:space="0" w:color="auto"/>
            <w:left w:val="none" w:sz="0" w:space="0" w:color="auto"/>
            <w:bottom w:val="none" w:sz="0" w:space="0" w:color="auto"/>
            <w:right w:val="none" w:sz="0" w:space="0" w:color="auto"/>
          </w:divBdr>
        </w:div>
        <w:div w:id="374625165">
          <w:marLeft w:val="0"/>
          <w:marRight w:val="0"/>
          <w:marTop w:val="0"/>
          <w:marBottom w:val="0"/>
          <w:divBdr>
            <w:top w:val="none" w:sz="0" w:space="0" w:color="auto"/>
            <w:left w:val="none" w:sz="0" w:space="0" w:color="auto"/>
            <w:bottom w:val="none" w:sz="0" w:space="0" w:color="auto"/>
            <w:right w:val="none" w:sz="0" w:space="0" w:color="auto"/>
          </w:divBdr>
        </w:div>
        <w:div w:id="1473207600">
          <w:marLeft w:val="0"/>
          <w:marRight w:val="0"/>
          <w:marTop w:val="0"/>
          <w:marBottom w:val="0"/>
          <w:divBdr>
            <w:top w:val="none" w:sz="0" w:space="0" w:color="auto"/>
            <w:left w:val="none" w:sz="0" w:space="0" w:color="auto"/>
            <w:bottom w:val="none" w:sz="0" w:space="0" w:color="auto"/>
            <w:right w:val="none" w:sz="0" w:space="0" w:color="auto"/>
          </w:divBdr>
        </w:div>
        <w:div w:id="767383540">
          <w:marLeft w:val="0"/>
          <w:marRight w:val="0"/>
          <w:marTop w:val="0"/>
          <w:marBottom w:val="0"/>
          <w:divBdr>
            <w:top w:val="none" w:sz="0" w:space="0" w:color="auto"/>
            <w:left w:val="none" w:sz="0" w:space="0" w:color="auto"/>
            <w:bottom w:val="none" w:sz="0" w:space="0" w:color="auto"/>
            <w:right w:val="none" w:sz="0" w:space="0" w:color="auto"/>
          </w:divBdr>
        </w:div>
      </w:divsChild>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opeanagencyawards.com/how-to-enter"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europeanagencyawards.com/term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eanagencyawards.com/entry-form"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opeanagencyawards.com/terms"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49b1594-f73e-45e1-88e7-89dff772d43c" xsi:nil="true"/>
    <Latest_x003f_ xmlns="849b1594-f73e-45e1-88e7-89dff772d43c">false</Latest_x003f_>
    <size xmlns="849b1594-f73e-45e1-88e7-89dff772d43c" xsi:nil="true"/>
    <lcf76f155ced4ddcb4097134ff3c332f xmlns="849b1594-f73e-45e1-88e7-89dff772d43c">
      <Terms xmlns="http://schemas.microsoft.com/office/infopath/2007/PartnerControls"/>
    </lcf76f155ced4ddcb4097134ff3c332f>
    <TaxCatchAll xmlns="05792eda-52b4-4972-9d63-15ecb410c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8B2B428B7B447A68767F1F1A584AF" ma:contentTypeVersion="20" ma:contentTypeDescription="Create a new document." ma:contentTypeScope="" ma:versionID="ddf6e22ab3ab5c60799dec36f7cd0cf8">
  <xsd:schema xmlns:xsd="http://www.w3.org/2001/XMLSchema" xmlns:xs="http://www.w3.org/2001/XMLSchema" xmlns:p="http://schemas.microsoft.com/office/2006/metadata/properties" xmlns:ns2="849b1594-f73e-45e1-88e7-89dff772d43c" xmlns:ns3="05792eda-52b4-4972-9d63-15ecb410ce4a" targetNamespace="http://schemas.microsoft.com/office/2006/metadata/properties" ma:root="true" ma:fieldsID="3c914a5519c2c5ccb3ef0ca1161fb048" ns2:_="" ns3:_="">
    <xsd:import namespace="849b1594-f73e-45e1-88e7-89dff772d43c"/>
    <xsd:import namespace="05792eda-52b4-4972-9d63-15ecb410c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Latest_x003f_" minOccurs="0"/>
                <xsd:element ref="ns2:MediaServiceLocation" minOccurs="0"/>
                <xsd:element ref="ns2:date" minOccurs="0"/>
                <xsd:element ref="ns2:MediaServiceObjectDetectorVersion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b1594-f73e-45e1-88e7-89dff772d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8447b-5037-4c1f-8b42-38effa7bfb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atest_x003f_" ma:index="22" nillable="true" ma:displayName="Latest?" ma:default="0" ma:format="Dropdown" ma:internalName="Latest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ize" ma:index="27"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792eda-52b4-4972-9d63-15ecb410ce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9b87bff-799a-47a7-839e-9be944b4155a}" ma:internalName="TaxCatchAll" ma:showField="CatchAllData" ma:web="05792eda-52b4-4972-9d63-15ecb410ce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2B099-8849-4B73-8697-166C1080DF53}">
  <ds:schemaRefs>
    <ds:schemaRef ds:uri="http://schemas.microsoft.com/office/2006/metadata/properties"/>
    <ds:schemaRef ds:uri="http://schemas.microsoft.com/office/infopath/2007/PartnerControls"/>
    <ds:schemaRef ds:uri="849b1594-f73e-45e1-88e7-89dff772d43c"/>
    <ds:schemaRef ds:uri="05792eda-52b4-4972-9d63-15ecb410ce4a"/>
  </ds:schemaRefs>
</ds:datastoreItem>
</file>

<file path=customXml/itemProps2.xml><?xml version="1.0" encoding="utf-8"?>
<ds:datastoreItem xmlns:ds="http://schemas.openxmlformats.org/officeDocument/2006/customXml" ds:itemID="{B4EA7F64-7FDD-4DE1-A63A-F2BF668AF281}"/>
</file>

<file path=customXml/itemProps3.xml><?xml version="1.0" encoding="utf-8"?>
<ds:datastoreItem xmlns:ds="http://schemas.openxmlformats.org/officeDocument/2006/customXml" ds:itemID="{5D73CD45-B1E1-4A81-A23E-4205CBC96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Lorraine Walters</cp:lastModifiedBy>
  <cp:revision>26</cp:revision>
  <cp:lastPrinted>2021-07-27T13:37:00Z</cp:lastPrinted>
  <dcterms:created xsi:type="dcterms:W3CDTF">2024-04-23T14:26:00Z</dcterms:created>
  <dcterms:modified xsi:type="dcterms:W3CDTF">2024-07-02T12:42:00Z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0x010100F788B2B428B7B447A68767F1F1A584AF</vt:lpwstr>
  </property>
  <property fmtid="{D5CDD505-2E9C-101B-9397-08002B2CF9AE}" pid="3" name="MediaServiceImageTags">
    <vt:lpwstr/>
  </property>
</Properties>
</file>